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ink/ink1.xml" ContentType="application/inkml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CFE539A" w14:textId="7C83E2A7" w:rsidR="009F0639" w:rsidRPr="00BC5CA3" w:rsidRDefault="00E3462B" w:rsidP="003F4045">
      <w:pPr>
        <w:ind w:left="6521"/>
      </w:pPr>
      <w:r w:rsidRPr="00BC5CA3">
        <w:t>Thomas Arends</w:t>
      </w:r>
      <w:r w:rsidRPr="00BC5CA3">
        <w:br/>
        <w:t>Schillerstrasse 12/1</w:t>
      </w:r>
      <w:r w:rsidRPr="00BC5CA3">
        <w:br/>
        <w:t>73249 Wernau</w:t>
      </w:r>
      <w:r w:rsidR="009F0639" w:rsidRPr="00BC5CA3">
        <w:br/>
        <w:t>Tel:</w:t>
      </w:r>
      <w:r w:rsidR="009F0639" w:rsidRPr="00BC5CA3">
        <w:rPr>
          <w:color w:val="000000"/>
          <w:sz w:val="18"/>
          <w:szCs w:val="18"/>
        </w:rPr>
        <w:t xml:space="preserve"> +49 176 42682164</w:t>
      </w:r>
    </w:p>
    <w:p w14:paraId="42F4656F" w14:textId="18A501C0" w:rsidR="00E3462B" w:rsidRPr="00BC5CA3" w:rsidRDefault="008A2022" w:rsidP="00674946">
      <w:pPr>
        <w:ind w:left="6521"/>
      </w:pPr>
      <w:hyperlink r:id="rId8" w:history="1">
        <w:r w:rsidR="009F0639" w:rsidRPr="00BC5CA3">
          <w:rPr>
            <w:rStyle w:val="Hyperlink"/>
          </w:rPr>
          <w:t>info@thomasarends.de</w:t>
        </w:r>
      </w:hyperlink>
      <w:r w:rsidR="009F0639" w:rsidRPr="00BC5CA3">
        <w:t xml:space="preserve"> </w:t>
      </w:r>
    </w:p>
    <w:p w14:paraId="227585E5" w14:textId="77777777" w:rsidR="00E3462B" w:rsidRPr="00BC5CA3" w:rsidRDefault="00E3462B" w:rsidP="002C4F26">
      <w:pPr>
        <w:rPr>
          <w:rFonts w:eastAsiaTheme="minorHAnsi"/>
          <w:sz w:val="18"/>
          <w:lang w:eastAsia="en-US"/>
        </w:rPr>
      </w:pPr>
      <w:r w:rsidRPr="00BC5CA3">
        <w:rPr>
          <w:rFonts w:eastAsiaTheme="minorHAnsi"/>
          <w:lang w:eastAsia="en-US"/>
        </w:rPr>
        <w:t>Bundesverfassungsgericht </w:t>
      </w:r>
    </w:p>
    <w:p w14:paraId="3526784C" w14:textId="77777777" w:rsidR="00E3462B" w:rsidRPr="00BC5CA3" w:rsidRDefault="00E3462B" w:rsidP="002C4F26">
      <w:pPr>
        <w:rPr>
          <w:rFonts w:eastAsiaTheme="minorHAnsi"/>
          <w:lang w:eastAsia="en-US"/>
        </w:rPr>
      </w:pPr>
      <w:r w:rsidRPr="00BC5CA3">
        <w:rPr>
          <w:rFonts w:eastAsiaTheme="minorHAnsi"/>
          <w:lang w:eastAsia="en-US"/>
        </w:rPr>
        <w:t>Schlossbezirk 3</w:t>
      </w:r>
    </w:p>
    <w:p w14:paraId="1FE1D048" w14:textId="77777777" w:rsidR="00E3462B" w:rsidRPr="00BC5CA3" w:rsidRDefault="00E3462B" w:rsidP="002C4F26">
      <w:pPr>
        <w:rPr>
          <w:rFonts w:eastAsiaTheme="minorHAnsi"/>
          <w:lang w:eastAsia="en-US"/>
        </w:rPr>
      </w:pPr>
      <w:r w:rsidRPr="00BC5CA3">
        <w:rPr>
          <w:rFonts w:eastAsiaTheme="minorHAnsi"/>
          <w:lang w:eastAsia="en-US"/>
        </w:rPr>
        <w:t>76131 Karlsruhe</w:t>
      </w:r>
    </w:p>
    <w:p w14:paraId="327FC098" w14:textId="577C4AD2" w:rsidR="00E3462B" w:rsidRPr="00BC5CA3" w:rsidRDefault="00E3462B" w:rsidP="00B85DF5">
      <w:pPr>
        <w:jc w:val="right"/>
      </w:pPr>
      <w:r w:rsidRPr="00BC5CA3">
        <w:t xml:space="preserve">Wernau, den </w:t>
      </w:r>
      <w:r w:rsidR="00473811">
        <w:t>21</w:t>
      </w:r>
      <w:r w:rsidRPr="00BC5CA3">
        <w:t>.04.2021</w:t>
      </w:r>
    </w:p>
    <w:p w14:paraId="06656377" w14:textId="7AA5731D" w:rsidR="00E3462B" w:rsidRPr="00BC5CA3" w:rsidRDefault="00E3462B" w:rsidP="002C4F26"/>
    <w:p w14:paraId="5EBD05B6" w14:textId="3B5CFBF3" w:rsidR="003F4045" w:rsidRPr="00B85DF5" w:rsidRDefault="003F4045" w:rsidP="002C4F26">
      <w:pPr>
        <w:rPr>
          <w:b/>
          <w:bCs/>
        </w:rPr>
      </w:pPr>
      <w:r w:rsidRPr="00B85DF5">
        <w:rPr>
          <w:b/>
          <w:bCs/>
        </w:rPr>
        <w:t xml:space="preserve">Eilantrag zur sofortigen Aussetzung </w:t>
      </w:r>
      <w:r w:rsidR="00B85DF5" w:rsidRPr="00B85DF5">
        <w:rPr>
          <w:b/>
          <w:bCs/>
        </w:rPr>
        <w:t>der Änderung des IFSG in der Form vom 21.04.2021</w:t>
      </w:r>
    </w:p>
    <w:p w14:paraId="704DCC0C" w14:textId="7DFC9A6B" w:rsidR="00E3462B" w:rsidRPr="00BC5CA3" w:rsidRDefault="00E3462B" w:rsidP="002C4F26">
      <w:r w:rsidRPr="00BC5CA3">
        <w:t>Verfassungsbeschwerde zum IFSG, abgeleitet aus Drucksache 19/28444</w:t>
      </w:r>
    </w:p>
    <w:p w14:paraId="35FA7C71" w14:textId="77777777" w:rsidR="00B85DF5" w:rsidRPr="00BC5CA3" w:rsidRDefault="00B85DF5" w:rsidP="002C4F26"/>
    <w:p w14:paraId="706F7B47" w14:textId="56E61687" w:rsidR="00E3462B" w:rsidRPr="00BC5CA3" w:rsidRDefault="00E3462B" w:rsidP="002C4F26">
      <w:r w:rsidRPr="00BC5CA3">
        <w:t>Sehr geehrte Damen und Herren,</w:t>
      </w:r>
      <w:r w:rsidRPr="00BC5CA3">
        <w:br/>
      </w:r>
      <w:r w:rsidR="0054618A" w:rsidRPr="00BC5CA3">
        <w:t>g</w:t>
      </w:r>
      <w:r w:rsidRPr="00BC5CA3">
        <w:t xml:space="preserve">egen </w:t>
      </w:r>
      <w:r w:rsidR="00527F57">
        <w:t>die</w:t>
      </w:r>
      <w:r w:rsidRPr="00BC5CA3">
        <w:t xml:space="preserve"> vom Bundestag am </w:t>
      </w:r>
      <w:r w:rsidR="0054618A" w:rsidRPr="00BC5CA3">
        <w:t>21.04.2021</w:t>
      </w:r>
      <w:r w:rsidRPr="00BC5CA3">
        <w:t xml:space="preserve"> beschlossene </w:t>
      </w:r>
      <w:r w:rsidR="00527F57">
        <w:t>Änderung des IFSG</w:t>
      </w:r>
      <w:r w:rsidRPr="00BC5CA3">
        <w:t xml:space="preserve"> erhebe ich Verfassungs</w:t>
      </w:r>
      <w:r w:rsidR="009F0639" w:rsidRPr="00BC5CA3">
        <w:t xml:space="preserve">beschwerde gemäß BVVG §90 1 und 2 </w:t>
      </w:r>
    </w:p>
    <w:p w14:paraId="39421479" w14:textId="37183A54" w:rsidR="00146C1C" w:rsidRPr="00BC5CA3" w:rsidRDefault="00146C1C" w:rsidP="002C4F26"/>
    <w:p w14:paraId="37827039" w14:textId="2A9B588B" w:rsidR="00146C1C" w:rsidRPr="003F4045" w:rsidRDefault="00146C1C" w:rsidP="002C4F26">
      <w:pPr>
        <w:rPr>
          <w:b/>
          <w:bCs/>
        </w:rPr>
      </w:pPr>
      <w:r w:rsidRPr="003F4045">
        <w:rPr>
          <w:b/>
          <w:bCs/>
        </w:rPr>
        <w:t xml:space="preserve">Ich beantrage die gesamte Gesetzesänderung zur Gänze für Nichtig zu erklären und begründe im Folgenden ausschließlich mit </w:t>
      </w:r>
      <w:r w:rsidRPr="00783F22">
        <w:rPr>
          <w:b/>
          <w:bCs/>
          <w:i/>
          <w:iCs/>
        </w:rPr>
        <w:t>offenkundigen Tatsachen</w:t>
      </w:r>
      <w:r w:rsidRPr="003F4045">
        <w:rPr>
          <w:b/>
          <w:bCs/>
        </w:rPr>
        <w:t>.</w:t>
      </w:r>
    </w:p>
    <w:p w14:paraId="70524996" w14:textId="77777777" w:rsidR="00E3462B" w:rsidRPr="00BC5CA3" w:rsidRDefault="00E3462B" w:rsidP="002C4F26"/>
    <w:p w14:paraId="5124C3D1" w14:textId="3DB10937" w:rsidR="00E3462B" w:rsidRPr="00BC5CA3" w:rsidRDefault="009F0639" w:rsidP="002C4F26">
      <w:r w:rsidRPr="00BC5CA3">
        <w:t xml:space="preserve">Die </w:t>
      </w:r>
      <w:r w:rsidR="00E3462B" w:rsidRPr="00BC5CA3">
        <w:t>Zuständigkeit des Bundesverfassungsgerichts ist gem. Art. 93 I Nr. 4a GG, gegeben.</w:t>
      </w:r>
    </w:p>
    <w:p w14:paraId="4DFB9993" w14:textId="0D40E19E" w:rsidR="00E3462B" w:rsidRPr="00BC5CA3" w:rsidRDefault="00E3462B" w:rsidP="002C4F26">
      <w:r w:rsidRPr="00BC5CA3">
        <w:t xml:space="preserve">Der Kläger </w:t>
      </w:r>
      <w:r w:rsidR="0054618A" w:rsidRPr="00BC5CA3">
        <w:t xml:space="preserve">(Thomas Arends) </w:t>
      </w:r>
      <w:r w:rsidRPr="00BC5CA3">
        <w:t>beruft sich auf § 90 I BVerfGG, da durch das Gesetz seine Grundrechte in erheblichem Masse sachbezugsgrundlos eingeschränkt werden</w:t>
      </w:r>
      <w:r w:rsidR="0054618A" w:rsidRPr="00BC5CA3">
        <w:t>.</w:t>
      </w:r>
    </w:p>
    <w:p w14:paraId="2832F9D0" w14:textId="7E480AAA" w:rsidR="00E3462B" w:rsidRPr="00783F22" w:rsidRDefault="009F0639" w:rsidP="002C4F26">
      <w:pPr>
        <w:rPr>
          <w:bCs/>
        </w:rPr>
      </w:pPr>
      <w:r w:rsidRPr="00BC5CA3">
        <w:t xml:space="preserve">Die </w:t>
      </w:r>
      <w:r w:rsidR="00E3462B" w:rsidRPr="00BC5CA3">
        <w:t xml:space="preserve">Beschwerdebefugnis nach § 90 I </w:t>
      </w:r>
      <w:r w:rsidR="00BC5CA3" w:rsidRPr="00BC5CA3">
        <w:t>BVerfGG liegt</w:t>
      </w:r>
      <w:r w:rsidRPr="00BC5CA3">
        <w:t xml:space="preserve"> vor, da ich </w:t>
      </w:r>
      <w:r w:rsidR="0054618A" w:rsidRPr="00BC5CA3">
        <w:t>in eigener Sache (selbst)</w:t>
      </w:r>
      <w:r w:rsidRPr="00BC5CA3">
        <w:t xml:space="preserve"> agiere</w:t>
      </w:r>
      <w:r w:rsidR="0054618A" w:rsidRPr="00BC5CA3">
        <w:t>, da meine Grundrechte</w:t>
      </w:r>
      <w:r w:rsidR="00E3462B" w:rsidRPr="00BC5CA3">
        <w:t xml:space="preserve"> gegenwärtig</w:t>
      </w:r>
      <w:r w:rsidR="0054618A" w:rsidRPr="00BC5CA3">
        <w:t xml:space="preserve"> und unmittelbar eingeschränkt werden</w:t>
      </w:r>
      <w:r w:rsidRPr="00BC5CA3">
        <w:t>.</w:t>
      </w:r>
    </w:p>
    <w:p w14:paraId="692636F2" w14:textId="4AD6972E" w:rsidR="00340088" w:rsidRPr="00BC5CA3" w:rsidRDefault="00340088" w:rsidP="002C4F26"/>
    <w:p w14:paraId="6159E08D" w14:textId="788FF2CA" w:rsidR="002C4F26" w:rsidRDefault="002C4F26" w:rsidP="002C4F26">
      <w:pPr>
        <w:pStyle w:val="berschrift1"/>
        <w:rPr>
          <w:rStyle w:val="berschrift2Zchn"/>
          <w:b/>
          <w:sz w:val="32"/>
          <w:szCs w:val="32"/>
          <w:lang w:eastAsia="zh-CN"/>
        </w:rPr>
      </w:pPr>
      <w:r w:rsidRPr="002C4F26">
        <w:rPr>
          <w:rStyle w:val="berschrift2Zchn"/>
          <w:b/>
          <w:sz w:val="32"/>
          <w:szCs w:val="32"/>
          <w:lang w:eastAsia="zh-CN"/>
        </w:rPr>
        <w:t>Zusammenfassung</w:t>
      </w:r>
    </w:p>
    <w:p w14:paraId="362815C2" w14:textId="77777777" w:rsidR="00717B6D" w:rsidRDefault="00717B6D" w:rsidP="002C4F26">
      <w:pPr>
        <w:rPr>
          <w:rFonts w:eastAsiaTheme="minorHAnsi"/>
        </w:rPr>
      </w:pPr>
    </w:p>
    <w:p w14:paraId="38D95589" w14:textId="78B691F2" w:rsidR="002C4F26" w:rsidRDefault="002C4F26" w:rsidP="002C4F26">
      <w:pPr>
        <w:rPr>
          <w:rFonts w:eastAsiaTheme="minorHAnsi"/>
        </w:rPr>
      </w:pPr>
      <w:r>
        <w:rPr>
          <w:rFonts w:eastAsiaTheme="minorHAnsi"/>
        </w:rPr>
        <w:t xml:space="preserve">Das gesamte Zahlenwerk, welches zur Gesetzgebung geführt hat und auf dem in der Zukunft agiert werden soll, ist ein hochmanipulatives, in keiner Weise den </w:t>
      </w:r>
      <w:r w:rsidRPr="002C4F26">
        <w:rPr>
          <w:rFonts w:eastAsiaTheme="minorHAnsi"/>
        </w:rPr>
        <w:t>Qualitätsanforderungen der Technik oder dem Stand der Wissenschaft</w:t>
      </w:r>
      <w:r>
        <w:rPr>
          <w:rFonts w:eastAsiaTheme="minorHAnsi"/>
        </w:rPr>
        <w:t xml:space="preserve"> entsprechendes</w:t>
      </w:r>
      <w:r w:rsidR="00783F22">
        <w:rPr>
          <w:rFonts w:eastAsiaTheme="minorHAnsi"/>
        </w:rPr>
        <w:t>, womit der sachliche Grund für die Änderung nicht gegeben ist.</w:t>
      </w:r>
    </w:p>
    <w:p w14:paraId="18C73196" w14:textId="6A0CA37E" w:rsidR="002C4F26" w:rsidRDefault="002C4F26" w:rsidP="002C4F26">
      <w:pPr>
        <w:rPr>
          <w:rStyle w:val="berschrift2Zchn"/>
          <w:sz w:val="24"/>
          <w:szCs w:val="24"/>
        </w:rPr>
      </w:pPr>
    </w:p>
    <w:p w14:paraId="01E8FAEF" w14:textId="2CCE1B70" w:rsidR="002C4F26" w:rsidRDefault="002C4F26" w:rsidP="002C4F26">
      <w:pPr>
        <w:rPr>
          <w:rStyle w:val="berschrift2Zchn"/>
          <w:rFonts w:cs="Times New Roman"/>
          <w:b w:val="0"/>
          <w:sz w:val="22"/>
          <w:szCs w:val="22"/>
          <w:lang w:eastAsia="zh-CN"/>
        </w:rPr>
      </w:pPr>
      <w:r w:rsidRPr="002C4F26">
        <w:rPr>
          <w:rStyle w:val="berschrift2Zchn"/>
          <w:rFonts w:cs="Times New Roman"/>
          <w:b w:val="0"/>
          <w:sz w:val="22"/>
          <w:szCs w:val="22"/>
          <w:lang w:eastAsia="zh-CN"/>
        </w:rPr>
        <w:t xml:space="preserve">Alle aus diesem Zahlenwerk abgeleiteten Daten sind </w:t>
      </w:r>
      <w:r w:rsidR="00396287">
        <w:rPr>
          <w:rStyle w:val="berschrift2Zchn"/>
          <w:rFonts w:cs="Times New Roman"/>
          <w:b w:val="0"/>
          <w:sz w:val="22"/>
          <w:szCs w:val="22"/>
          <w:lang w:eastAsia="zh-CN"/>
        </w:rPr>
        <w:t>ungeeignet,</w:t>
      </w:r>
      <w:r>
        <w:rPr>
          <w:rStyle w:val="berschrift2Zchn"/>
          <w:rFonts w:cs="Times New Roman"/>
          <w:b w:val="0"/>
          <w:sz w:val="22"/>
          <w:szCs w:val="22"/>
          <w:lang w:eastAsia="zh-CN"/>
        </w:rPr>
        <w:t xml:space="preserve"> u</w:t>
      </w:r>
      <w:r w:rsidR="00396287">
        <w:rPr>
          <w:rStyle w:val="berschrift2Zchn"/>
          <w:rFonts w:cs="Times New Roman"/>
          <w:b w:val="0"/>
          <w:sz w:val="22"/>
          <w:szCs w:val="22"/>
          <w:lang w:eastAsia="zh-CN"/>
        </w:rPr>
        <w:t>m</w:t>
      </w:r>
      <w:r>
        <w:rPr>
          <w:rStyle w:val="berschrift2Zchn"/>
          <w:rFonts w:cs="Times New Roman"/>
          <w:b w:val="0"/>
          <w:sz w:val="22"/>
          <w:szCs w:val="22"/>
          <w:lang w:eastAsia="zh-CN"/>
        </w:rPr>
        <w:t xml:space="preserve"> daraus irgendwelche Maßnahmen abzuleiten.</w:t>
      </w:r>
    </w:p>
    <w:p w14:paraId="75C8D6DD" w14:textId="34E7C290" w:rsidR="00396287" w:rsidRDefault="00396287" w:rsidP="002C4F26">
      <w:pPr>
        <w:rPr>
          <w:rStyle w:val="berschrift2Zchn"/>
          <w:rFonts w:cs="Times New Roman"/>
          <w:b w:val="0"/>
          <w:sz w:val="22"/>
          <w:szCs w:val="22"/>
          <w:lang w:eastAsia="zh-CN"/>
        </w:rPr>
      </w:pPr>
    </w:p>
    <w:p w14:paraId="3A1FE5E8" w14:textId="53FB0F6F" w:rsidR="00396287" w:rsidRDefault="00396287" w:rsidP="002C4F26">
      <w:pPr>
        <w:rPr>
          <w:rStyle w:val="berschrift2Zchn"/>
          <w:rFonts w:cs="Times New Roman"/>
          <w:b w:val="0"/>
          <w:sz w:val="22"/>
          <w:szCs w:val="22"/>
          <w:lang w:eastAsia="zh-CN"/>
        </w:rPr>
      </w:pPr>
      <w:r>
        <w:rPr>
          <w:rStyle w:val="berschrift2Zchn"/>
          <w:rFonts w:cs="Times New Roman"/>
          <w:b w:val="0"/>
          <w:sz w:val="22"/>
          <w:szCs w:val="22"/>
          <w:lang w:eastAsia="zh-CN"/>
        </w:rPr>
        <w:t>Die Regierung und die Ämter haben es versäumt Mindeststandards bei der Datenerfassung festzulegen und zu überprüfen.</w:t>
      </w:r>
    </w:p>
    <w:p w14:paraId="618BFFB8" w14:textId="52DE3359" w:rsidR="00527F57" w:rsidRDefault="00527F57" w:rsidP="002C4F26">
      <w:pPr>
        <w:rPr>
          <w:rStyle w:val="berschrift2Zchn"/>
          <w:rFonts w:cs="Times New Roman"/>
          <w:b w:val="0"/>
          <w:sz w:val="22"/>
          <w:szCs w:val="22"/>
          <w:lang w:eastAsia="zh-CN"/>
        </w:rPr>
      </w:pPr>
    </w:p>
    <w:p w14:paraId="3164C0B0" w14:textId="3E1F6672" w:rsidR="00527F57" w:rsidRDefault="00527F57" w:rsidP="002C4F26">
      <w:pPr>
        <w:rPr>
          <w:rStyle w:val="berschrift2Zchn"/>
          <w:rFonts w:cs="Times New Roman"/>
          <w:b w:val="0"/>
          <w:sz w:val="22"/>
          <w:szCs w:val="22"/>
          <w:lang w:eastAsia="zh-CN"/>
        </w:rPr>
      </w:pPr>
      <w:r>
        <w:rPr>
          <w:rStyle w:val="berschrift2Zchn"/>
          <w:rFonts w:cs="Times New Roman"/>
          <w:b w:val="0"/>
          <w:sz w:val="22"/>
          <w:szCs w:val="22"/>
          <w:lang w:eastAsia="zh-CN"/>
        </w:rPr>
        <w:t xml:space="preserve">Die seitens der Regierung verwendete 7 Tage Inzidenz ist als Steuerinstrument (abgesehen von der obigen Messmittelfähigkeit) völlig ungeeignet und hat es sogar in die Wall of </w:t>
      </w:r>
      <w:proofErr w:type="spellStart"/>
      <w:r>
        <w:rPr>
          <w:rStyle w:val="berschrift2Zchn"/>
          <w:rFonts w:cs="Times New Roman"/>
          <w:b w:val="0"/>
          <w:sz w:val="22"/>
          <w:szCs w:val="22"/>
          <w:lang w:eastAsia="zh-CN"/>
        </w:rPr>
        <w:t>Shame</w:t>
      </w:r>
      <w:proofErr w:type="spellEnd"/>
      <w:r>
        <w:rPr>
          <w:rStyle w:val="berschrift2Zchn"/>
          <w:rFonts w:cs="Times New Roman"/>
          <w:b w:val="0"/>
          <w:sz w:val="22"/>
          <w:szCs w:val="22"/>
          <w:lang w:eastAsia="zh-CN"/>
        </w:rPr>
        <w:t xml:space="preserve"> „</w:t>
      </w:r>
      <w:proofErr w:type="spellStart"/>
      <w:r>
        <w:rPr>
          <w:rStyle w:val="berschrift2Zchn"/>
          <w:rFonts w:cs="Times New Roman"/>
          <w:b w:val="0"/>
          <w:sz w:val="22"/>
          <w:szCs w:val="22"/>
          <w:lang w:eastAsia="zh-CN"/>
        </w:rPr>
        <w:t>Unstatistik</w:t>
      </w:r>
      <w:proofErr w:type="spellEnd"/>
      <w:r>
        <w:rPr>
          <w:rStyle w:val="berschrift2Zchn"/>
          <w:rFonts w:cs="Times New Roman"/>
          <w:b w:val="0"/>
          <w:sz w:val="22"/>
          <w:szCs w:val="22"/>
          <w:lang w:eastAsia="zh-CN"/>
        </w:rPr>
        <w:t xml:space="preserve"> des Monats“ geschafft.</w:t>
      </w:r>
      <w:r>
        <w:rPr>
          <w:rStyle w:val="Funotenzeichen"/>
          <w:rFonts w:eastAsiaTheme="minorHAnsi"/>
        </w:rPr>
        <w:footnoteReference w:id="1"/>
      </w:r>
    </w:p>
    <w:p w14:paraId="6B6EF59C" w14:textId="1AD161A7" w:rsidR="0012790B" w:rsidRDefault="0012790B" w:rsidP="002C4F26">
      <w:pPr>
        <w:rPr>
          <w:rStyle w:val="berschrift2Zchn"/>
          <w:rFonts w:cs="Times New Roman"/>
          <w:b w:val="0"/>
          <w:sz w:val="22"/>
          <w:szCs w:val="22"/>
          <w:lang w:eastAsia="zh-CN"/>
        </w:rPr>
      </w:pPr>
    </w:p>
    <w:p w14:paraId="11D89A8F" w14:textId="77777777" w:rsidR="00674946" w:rsidRDefault="0012790B">
      <w:r>
        <w:rPr>
          <w:rStyle w:val="berschrift2Zchn"/>
          <w:rFonts w:cs="Times New Roman"/>
          <w:b w:val="0"/>
          <w:sz w:val="22"/>
          <w:szCs w:val="22"/>
          <w:lang w:eastAsia="zh-CN"/>
        </w:rPr>
        <w:t>Die in der Drucksache genannten Vorbemerkungen und Annahmen A),</w:t>
      </w:r>
      <w:r w:rsidR="005D4A37">
        <w:rPr>
          <w:rStyle w:val="berschrift2Zchn"/>
          <w:rFonts w:cs="Times New Roman"/>
          <w:b w:val="0"/>
          <w:sz w:val="22"/>
          <w:szCs w:val="22"/>
          <w:lang w:eastAsia="zh-CN"/>
        </w:rPr>
        <w:t xml:space="preserve"> </w:t>
      </w:r>
      <w:r>
        <w:rPr>
          <w:rStyle w:val="berschrift2Zchn"/>
          <w:rFonts w:cs="Times New Roman"/>
          <w:b w:val="0"/>
          <w:sz w:val="22"/>
          <w:szCs w:val="22"/>
          <w:lang w:eastAsia="zh-CN"/>
        </w:rPr>
        <w:t>B),</w:t>
      </w:r>
      <w:r w:rsidR="005D4A37">
        <w:rPr>
          <w:rStyle w:val="berschrift2Zchn"/>
          <w:rFonts w:cs="Times New Roman"/>
          <w:b w:val="0"/>
          <w:sz w:val="22"/>
          <w:szCs w:val="22"/>
          <w:lang w:eastAsia="zh-CN"/>
        </w:rPr>
        <w:t xml:space="preserve"> </w:t>
      </w:r>
      <w:r>
        <w:rPr>
          <w:rStyle w:val="berschrift2Zchn"/>
          <w:rFonts w:cs="Times New Roman"/>
          <w:b w:val="0"/>
          <w:sz w:val="22"/>
          <w:szCs w:val="22"/>
          <w:lang w:eastAsia="zh-CN"/>
        </w:rPr>
        <w:t>C) sind schlichtweg sachfalsch bzw. Fakten</w:t>
      </w:r>
      <w:r w:rsidR="00783F22">
        <w:rPr>
          <w:rStyle w:val="berschrift2Zchn"/>
          <w:rFonts w:cs="Times New Roman"/>
          <w:b w:val="0"/>
          <w:sz w:val="22"/>
          <w:szCs w:val="22"/>
          <w:lang w:eastAsia="zh-CN"/>
        </w:rPr>
        <w:t>-,</w:t>
      </w:r>
      <w:r>
        <w:rPr>
          <w:rStyle w:val="berschrift2Zchn"/>
          <w:rFonts w:cs="Times New Roman"/>
          <w:b w:val="0"/>
          <w:sz w:val="22"/>
          <w:szCs w:val="22"/>
          <w:lang w:eastAsia="zh-CN"/>
        </w:rPr>
        <w:t xml:space="preserve"> Ursachenignorant</w:t>
      </w:r>
      <w:r w:rsidR="005D4A37">
        <w:rPr>
          <w:rStyle w:val="berschrift2Zchn"/>
          <w:rFonts w:cs="Times New Roman"/>
          <w:b w:val="0"/>
          <w:sz w:val="22"/>
          <w:szCs w:val="22"/>
          <w:lang w:eastAsia="zh-CN"/>
        </w:rPr>
        <w:t xml:space="preserve">, damit ist </w:t>
      </w:r>
      <w:r w:rsidR="00783F22">
        <w:rPr>
          <w:rStyle w:val="berschrift2Zchn"/>
          <w:rFonts w:cs="Times New Roman"/>
          <w:b w:val="0"/>
          <w:sz w:val="22"/>
          <w:szCs w:val="22"/>
          <w:lang w:eastAsia="zh-CN"/>
        </w:rPr>
        <w:t>auch hier der sachliche Grund</w:t>
      </w:r>
      <w:r w:rsidR="005D4A37">
        <w:rPr>
          <w:rStyle w:val="berschrift2Zchn"/>
          <w:rFonts w:cs="Times New Roman"/>
          <w:b w:val="0"/>
          <w:sz w:val="22"/>
          <w:szCs w:val="22"/>
          <w:lang w:eastAsia="zh-CN"/>
        </w:rPr>
        <w:t xml:space="preserve"> für diese Gesetzesänderung nicht gegeben.</w:t>
      </w:r>
      <w:r w:rsidR="00674946">
        <w:t xml:space="preserve"> </w:t>
      </w:r>
    </w:p>
    <w:p w14:paraId="42C4CD75" w14:textId="0EE7528B" w:rsidR="00560486" w:rsidRPr="00674946" w:rsidRDefault="00560486">
      <w:pPr>
        <w:rPr>
          <w:rFonts w:eastAsiaTheme="minorHAnsi"/>
        </w:rPr>
      </w:pPr>
      <w:r>
        <w:t>Die seitens der Bundesregierung aufgeführten Einschränkungen der Grundrechte</w:t>
      </w:r>
      <w:r w:rsidRPr="00560486">
        <w:t xml:space="preserve"> der körperlichen Unversehrtheit (Artikel 2 Absatz 2 Satz 1 des Grundgesetzes), der Freiheit der Person (Artikel 2 Absatz 2 Satz 2 des Grundgesetzes), der Freiz</w:t>
      </w:r>
      <w:r w:rsidR="00674946">
        <w:t>ü</w:t>
      </w:r>
      <w:r w:rsidRPr="00560486">
        <w:t xml:space="preserve">gigkeit (Artikel 11 Absatz 1 des Grundgesetzes) und der Unverletzlichkeit der Wohnung (Artikel 13 Absatz 1 des Grundgesetzes) </w:t>
      </w:r>
      <w:r>
        <w:t>sind unverhältnismäßig</w:t>
      </w:r>
      <w:r w:rsidR="00674946">
        <w:t>.</w:t>
      </w:r>
      <w:r>
        <w:br w:type="page"/>
      </w:r>
    </w:p>
    <w:p w14:paraId="23721F70" w14:textId="0D3198EF" w:rsidR="002C4F26" w:rsidRPr="00BC5CA3" w:rsidRDefault="002C4F26" w:rsidP="002C4F26">
      <w:pPr>
        <w:pStyle w:val="berschrift1"/>
      </w:pPr>
      <w:r w:rsidRPr="00BC5CA3">
        <w:lastRenderedPageBreak/>
        <w:t>Begründung</w:t>
      </w:r>
    </w:p>
    <w:p w14:paraId="6C2CC6BB" w14:textId="39D6BE1C" w:rsidR="002C4F26" w:rsidRPr="00BC5CA3" w:rsidRDefault="002C4F26" w:rsidP="002C4F26">
      <w:r w:rsidRPr="00BC5CA3">
        <w:t xml:space="preserve">Die materielle Verfassungsmäßigkeit des durch die Gesetzesänderung </w:t>
      </w:r>
      <w:proofErr w:type="spellStart"/>
      <w:r w:rsidR="00783F22">
        <w:t>festgelgten</w:t>
      </w:r>
      <w:proofErr w:type="spellEnd"/>
      <w:r w:rsidRPr="00BC5CA3">
        <w:t xml:space="preserve"> Änderungen </w:t>
      </w:r>
      <w:r w:rsidR="005D4A37">
        <w:t>sind</w:t>
      </w:r>
      <w:r w:rsidRPr="00BC5CA3">
        <w:t xml:space="preserve"> </w:t>
      </w:r>
    </w:p>
    <w:p w14:paraId="0CD0D2DF" w14:textId="1EB35DF9" w:rsidR="002C4F26" w:rsidRPr="00BC5CA3" w:rsidRDefault="005D4A37" w:rsidP="00783F22">
      <w:pPr>
        <w:pStyle w:val="StandardWeb"/>
        <w:numPr>
          <w:ilvl w:val="0"/>
          <w:numId w:val="3"/>
        </w:numPr>
      </w:pPr>
      <w:r>
        <w:t>Nicht geeignet</w:t>
      </w:r>
    </w:p>
    <w:p w14:paraId="42366DE2" w14:textId="0C5EF636" w:rsidR="002C4F26" w:rsidRPr="00BC5CA3" w:rsidRDefault="005D4A37" w:rsidP="002C4F26">
      <w:pPr>
        <w:pStyle w:val="Listenabsatz"/>
        <w:numPr>
          <w:ilvl w:val="0"/>
          <w:numId w:val="3"/>
        </w:numPr>
      </w:pPr>
      <w:r>
        <w:t>Nicht erforderlich</w:t>
      </w:r>
      <w:r>
        <w:br/>
      </w:r>
      <w:r w:rsidR="002C4F26" w:rsidRPr="00BC5CA3">
        <w:t>und</w:t>
      </w:r>
    </w:p>
    <w:p w14:paraId="3D224BC5" w14:textId="3B333099" w:rsidR="002C4F26" w:rsidRPr="00BC5CA3" w:rsidRDefault="005D4A37" w:rsidP="002C4F26">
      <w:pPr>
        <w:pStyle w:val="Listenabsatz"/>
        <w:numPr>
          <w:ilvl w:val="0"/>
          <w:numId w:val="3"/>
        </w:numPr>
      </w:pPr>
      <w:r>
        <w:t>Nicht angemessen</w:t>
      </w:r>
    </w:p>
    <w:p w14:paraId="67C1A825" w14:textId="77777777" w:rsidR="002C4F26" w:rsidRPr="00BC5CA3" w:rsidRDefault="002C4F26" w:rsidP="002C4F26"/>
    <w:p w14:paraId="0B5C7CA5" w14:textId="23C9A680" w:rsidR="002C4F26" w:rsidRDefault="002C4F26" w:rsidP="002C4F26">
      <w:r>
        <w:t>O</w:t>
      </w:r>
      <w:r w:rsidRPr="00BC5CA3">
        <w:t>ffenkundigen Tatsachen</w:t>
      </w:r>
      <w:r>
        <w:t xml:space="preserve"> werden</w:t>
      </w:r>
      <w:r w:rsidRPr="00BC5CA3">
        <w:t xml:space="preserve"> im Folgenden </w:t>
      </w:r>
      <w:r>
        <w:t xml:space="preserve">mit einem vorangestellten </w:t>
      </w:r>
      <w:r w:rsidRPr="003F4045">
        <w:rPr>
          <w:b/>
          <w:bCs/>
        </w:rPr>
        <w:t>OT</w:t>
      </w:r>
      <w:r w:rsidR="003F4045">
        <w:rPr>
          <w:b/>
          <w:bCs/>
        </w:rPr>
        <w:t>:</w:t>
      </w:r>
      <w:r w:rsidRPr="00BC5CA3">
        <w:t xml:space="preserve"> </w:t>
      </w:r>
      <w:r>
        <w:t>gekennzeichnet.</w:t>
      </w:r>
    </w:p>
    <w:p w14:paraId="434E0984" w14:textId="77777777" w:rsidR="002C4F26" w:rsidRPr="00BC5CA3" w:rsidRDefault="002C4F26" w:rsidP="002C4F26"/>
    <w:p w14:paraId="1EC8C251" w14:textId="2B062B9D" w:rsidR="00340088" w:rsidRPr="002C4F26" w:rsidRDefault="002C4F26" w:rsidP="002C4F26">
      <w:pPr>
        <w:pStyle w:val="berschrift1"/>
      </w:pPr>
      <w:r>
        <w:rPr>
          <w:rStyle w:val="berschrift2Zchn"/>
          <w:b/>
          <w:sz w:val="32"/>
          <w:szCs w:val="32"/>
          <w:lang w:eastAsia="zh-CN"/>
        </w:rPr>
        <w:t>Messmittelfähigkeit</w:t>
      </w:r>
      <w:r w:rsidR="00435EB1" w:rsidRPr="002C4F26">
        <w:rPr>
          <w:rStyle w:val="berschrift2Zchn"/>
          <w:b/>
          <w:sz w:val="32"/>
          <w:szCs w:val="32"/>
          <w:lang w:eastAsia="zh-CN"/>
        </w:rPr>
        <w:t>:</w:t>
      </w:r>
      <w:r w:rsidR="00435EB1" w:rsidRPr="002C4F26">
        <w:rPr>
          <w:rStyle w:val="berschrift2Zchn"/>
          <w:b/>
          <w:sz w:val="32"/>
          <w:szCs w:val="32"/>
          <w:lang w:eastAsia="zh-CN"/>
        </w:rPr>
        <w:br/>
      </w:r>
    </w:p>
    <w:p w14:paraId="2F4AE9D3" w14:textId="77777777" w:rsidR="002C4F26" w:rsidRPr="00BC5CA3" w:rsidRDefault="002C4F26" w:rsidP="002C4F26"/>
    <w:p w14:paraId="7D38F8B0" w14:textId="6E401159" w:rsidR="00783F22" w:rsidRDefault="00783F22" w:rsidP="00783F22">
      <w:pPr>
        <w:pStyle w:val="berschrift3"/>
      </w:pPr>
      <w:r>
        <w:t>OT: Strategie ist untauglich</w:t>
      </w:r>
    </w:p>
    <w:p w14:paraId="6637F1C5" w14:textId="38B7C623" w:rsidR="005D4A37" w:rsidRDefault="00435EB1" w:rsidP="002C4F26">
      <w:pPr>
        <w:rPr>
          <w:b/>
          <w:bCs/>
        </w:rPr>
      </w:pPr>
      <w:r w:rsidRPr="00BC5CA3">
        <w:t>Bereits seit 30.10.2020</w:t>
      </w:r>
      <w:r w:rsidRPr="00BC5CA3">
        <w:rPr>
          <w:rStyle w:val="Funotenzeichen"/>
        </w:rPr>
        <w:footnoteReference w:id="2"/>
      </w:r>
      <w:r w:rsidRPr="00BC5CA3">
        <w:t xml:space="preserve"> ist mit der Stellungnahme des Prof</w:t>
      </w:r>
      <w:r w:rsidR="00340088" w:rsidRPr="00BC5CA3">
        <w:t>.</w:t>
      </w:r>
      <w:r w:rsidRPr="00BC5CA3">
        <w:t xml:space="preserve"> Bergholz </w:t>
      </w:r>
      <w:r w:rsidR="00340088" w:rsidRPr="00BC5CA3">
        <w:t xml:space="preserve">öffentlich </w:t>
      </w:r>
      <w:r w:rsidRPr="00BC5CA3">
        <w:t>bekannt</w:t>
      </w:r>
      <w:r w:rsidR="005D4A37">
        <w:t>.</w:t>
      </w:r>
      <w:r w:rsidRPr="00BC5CA3">
        <w:t xml:space="preserve"> </w:t>
      </w:r>
      <w:r w:rsidR="005D4A37">
        <w:br/>
      </w:r>
      <w:r w:rsidRPr="00BC5CA3">
        <w:t>Zitat</w:t>
      </w:r>
      <w:r w:rsidRPr="00BC5CA3">
        <w:rPr>
          <w:b/>
          <w:bCs/>
        </w:rPr>
        <w:t>:</w:t>
      </w:r>
    </w:p>
    <w:p w14:paraId="1CDFB052" w14:textId="77777777" w:rsidR="005D4A37" w:rsidRPr="005D4A37" w:rsidRDefault="00435EB1" w:rsidP="005D4A37">
      <w:pPr>
        <w:pStyle w:val="Zitat"/>
        <w:rPr>
          <w:b/>
          <w:bCs/>
        </w:rPr>
      </w:pPr>
      <w:r w:rsidRPr="005D4A37">
        <w:rPr>
          <w:b/>
          <w:bCs/>
        </w:rPr>
        <w:t>Im momentanen Zustand entspricht die Teststrategie in keiner Weise den Qualitätsanforderungen der Technik oder dem Stand der Wissenschaft</w:t>
      </w:r>
    </w:p>
    <w:p w14:paraId="3622D3C0" w14:textId="54F3826F" w:rsidR="000E2AB8" w:rsidRPr="005D4A37" w:rsidRDefault="000E2AB8" w:rsidP="002C4F26">
      <w:pPr>
        <w:rPr>
          <w:b/>
          <w:bCs/>
        </w:rPr>
      </w:pPr>
      <w:r w:rsidRPr="00BC5CA3">
        <w:t>Dieser Zustand ist seitdem nicht verändert worden.</w:t>
      </w:r>
    </w:p>
    <w:p w14:paraId="20EE316F" w14:textId="77777777" w:rsidR="003812D9" w:rsidRDefault="003812D9" w:rsidP="002C4F26"/>
    <w:p w14:paraId="47A30CC9" w14:textId="331C8E08" w:rsidR="00435EB1" w:rsidRDefault="00917CDC" w:rsidP="002C4F26">
      <w:r w:rsidRPr="00BC5CA3">
        <w:t>Zu den</w:t>
      </w:r>
      <w:r w:rsidR="00435EB1" w:rsidRPr="00BC5CA3">
        <w:t xml:space="preserve"> Punkte</w:t>
      </w:r>
      <w:r w:rsidRPr="00BC5CA3">
        <w:t>n</w:t>
      </w:r>
      <w:r w:rsidR="00435EB1" w:rsidRPr="00BC5CA3">
        <w:t xml:space="preserve"> </w:t>
      </w:r>
      <w:r w:rsidR="003F4045">
        <w:t>des</w:t>
      </w:r>
      <w:r w:rsidR="003F4045" w:rsidRPr="00BC5CA3">
        <w:t xml:space="preserve"> Gutachtens</w:t>
      </w:r>
      <w:r w:rsidR="00435EB1" w:rsidRPr="00BC5CA3">
        <w:t xml:space="preserve"> </w:t>
      </w:r>
      <w:r w:rsidR="0003146D" w:rsidRPr="00BC5CA3">
        <w:t>ist bis heute keine Abhilfe geschaffen worden, obwohl genau diese Punkte entscheidend</w:t>
      </w:r>
      <w:r w:rsidR="005D4A37">
        <w:t xml:space="preserve"> sind</w:t>
      </w:r>
      <w:r w:rsidRPr="00BC5CA3">
        <w:t>, bevor überhaupt</w:t>
      </w:r>
      <w:r w:rsidR="0003146D" w:rsidRPr="00BC5CA3">
        <w:t xml:space="preserve"> über das Vorliegen einer Pandemie </w:t>
      </w:r>
      <w:r w:rsidRPr="00BC5CA3">
        <w:t>entschieden werden kann</w:t>
      </w:r>
      <w:r w:rsidR="0003146D" w:rsidRPr="00BC5CA3">
        <w:t>.</w:t>
      </w:r>
    </w:p>
    <w:p w14:paraId="284B2C1D" w14:textId="3EE19E07" w:rsidR="003812D9" w:rsidRDefault="003812D9" w:rsidP="002C4F26">
      <w:r>
        <w:t xml:space="preserve">Eine </w:t>
      </w:r>
      <w:r w:rsidR="005D4A37">
        <w:t>sachlich begründete</w:t>
      </w:r>
      <w:r w:rsidR="003F4045">
        <w:t xml:space="preserve"> </w:t>
      </w:r>
      <w:r>
        <w:t xml:space="preserve">Ableitung von Maßnahmen </w:t>
      </w:r>
      <w:r w:rsidR="005D4A37">
        <w:t xml:space="preserve">ist </w:t>
      </w:r>
      <w:r>
        <w:t>aus diesem Zahlenwerk ist schlichtweg unmöglich.</w:t>
      </w:r>
      <w:r w:rsidR="005D4A37">
        <w:t xml:space="preserve"> </w:t>
      </w:r>
    </w:p>
    <w:p w14:paraId="151E5314" w14:textId="77777777" w:rsidR="003812D9" w:rsidRPr="00BC5CA3" w:rsidRDefault="003812D9" w:rsidP="002C4F26"/>
    <w:p w14:paraId="42119A41" w14:textId="5812F97E" w:rsidR="0003146D" w:rsidRPr="00BC5CA3" w:rsidRDefault="00255865" w:rsidP="003812D9">
      <w:pPr>
        <w:pStyle w:val="berschrift3"/>
      </w:pPr>
      <w:r w:rsidRPr="00396287">
        <w:t>OT</w:t>
      </w:r>
      <w:r w:rsidR="001C417D" w:rsidRPr="00396287">
        <w:t>:</w:t>
      </w:r>
      <w:r w:rsidRPr="00396287">
        <w:t xml:space="preserve"> </w:t>
      </w:r>
      <w:r w:rsidR="00435EB1" w:rsidRPr="00396287">
        <w:t>Das PCR Verfahren ist nicht standardisiert und damit ein nicht verlässliches</w:t>
      </w:r>
      <w:r w:rsidR="00435EB1" w:rsidRPr="00BC5CA3">
        <w:t xml:space="preserve"> Messinstrument</w:t>
      </w:r>
    </w:p>
    <w:p w14:paraId="5710D76C" w14:textId="4AEDE6C8" w:rsidR="0003146D" w:rsidRPr="00BC5CA3" w:rsidRDefault="0003146D" w:rsidP="00783F22">
      <w:pPr>
        <w:pStyle w:val="StandardWeb"/>
      </w:pPr>
      <w:r w:rsidRPr="00BC5CA3">
        <w:t>Jedem Labor ist es erlaubt seine eigenen Werte festzulegen, zu denen es einen Test als Positiv ansieht. Dies bezieht sich auf</w:t>
      </w:r>
    </w:p>
    <w:p w14:paraId="23BB642B" w14:textId="210B9476" w:rsidR="0003146D" w:rsidRDefault="0003146D" w:rsidP="00783F22">
      <w:pPr>
        <w:pStyle w:val="StandardWeb"/>
      </w:pPr>
      <w:r w:rsidRPr="00BC5CA3">
        <w:t>Anzahl der getesteten Gensequenzen</w:t>
      </w:r>
      <w:r w:rsidRPr="00BC5CA3">
        <w:br/>
        <w:t>Technisch gesehen müssen mindestens 3 Sequenzen getestet werden, bevor von einem „Fall“ gesprochen werden kann</w:t>
      </w:r>
      <w:r w:rsidR="003812D9">
        <w:t>.</w:t>
      </w:r>
    </w:p>
    <w:p w14:paraId="3B8491EB" w14:textId="77777777" w:rsidR="003812D9" w:rsidRPr="00BC5CA3" w:rsidRDefault="003812D9" w:rsidP="00783F22">
      <w:pPr>
        <w:pStyle w:val="StandardWeb"/>
      </w:pPr>
    </w:p>
    <w:p w14:paraId="523CA769" w14:textId="1358FDF2" w:rsidR="00435EB1" w:rsidRPr="00396287" w:rsidRDefault="00255865" w:rsidP="00396287">
      <w:pPr>
        <w:pStyle w:val="berschrift3"/>
      </w:pPr>
      <w:r w:rsidRPr="00396287">
        <w:t>OT</w:t>
      </w:r>
      <w:r w:rsidR="001C417D" w:rsidRPr="00396287">
        <w:t>:</w:t>
      </w:r>
      <w:r w:rsidRPr="00396287">
        <w:t xml:space="preserve"> </w:t>
      </w:r>
      <w:r w:rsidR="00435EB1" w:rsidRPr="00396287">
        <w:t>Der CT Wert ist nicht standardisiert und damit ist der Test als Messinstrument ungeeignet</w:t>
      </w:r>
    </w:p>
    <w:p w14:paraId="1CD56305" w14:textId="77777777" w:rsidR="00783F22" w:rsidRDefault="0003146D" w:rsidP="00783F22">
      <w:pPr>
        <w:pStyle w:val="StandardWeb"/>
        <w:keepNext/>
      </w:pPr>
      <w:r w:rsidRPr="00BC5CA3">
        <w:lastRenderedPageBreak/>
        <w:t xml:space="preserve">Ein Test kann bei </w:t>
      </w:r>
      <w:r w:rsidR="00783F22">
        <w:t xml:space="preserve">1, 5, </w:t>
      </w:r>
      <w:r w:rsidRPr="00BC5CA3">
        <w:t>20,</w:t>
      </w:r>
      <w:r w:rsidR="00783F22">
        <w:t xml:space="preserve"> </w:t>
      </w:r>
      <w:r w:rsidRPr="00BC5CA3">
        <w:t>30, 40 oder selbst darüber</w:t>
      </w:r>
      <w:r w:rsidR="00917CDC" w:rsidRPr="00BC5CA3">
        <w:t xml:space="preserve"> positiv sein.</w:t>
      </w:r>
      <w:r w:rsidR="00917CDC" w:rsidRPr="00BC5CA3">
        <w:br/>
        <w:t>Eine Aussage über Infektiosität</w:t>
      </w:r>
      <w:r w:rsidR="00783F22">
        <w:t xml:space="preserve">, </w:t>
      </w:r>
      <w:r w:rsidR="001C417D">
        <w:t xml:space="preserve">nur anhand des CT Wertes </w:t>
      </w:r>
      <w:r w:rsidR="00783F22">
        <w:t>ist nicht möglich, da nur das Vorhandensein von „RNA Strängen“ überprüft wird.</w:t>
      </w:r>
      <w:r w:rsidR="00917CDC" w:rsidRPr="00BC5CA3">
        <w:t xml:space="preserve"> </w:t>
      </w:r>
      <w:r w:rsidR="001C417D">
        <w:t>Der Wer</w:t>
      </w:r>
      <w:r w:rsidR="005D4A37">
        <w:t>t</w:t>
      </w:r>
      <w:r w:rsidR="001C417D">
        <w:t xml:space="preserve"> selbst ist international</w:t>
      </w:r>
      <w:r w:rsidR="00917CDC" w:rsidRPr="00BC5CA3">
        <w:t xml:space="preserve"> </w:t>
      </w:r>
      <w:r w:rsidR="00783F22">
        <w:t xml:space="preserve">auf Europäischer Ebene und auch in Deutschland </w:t>
      </w:r>
      <w:r w:rsidR="00917CDC" w:rsidRPr="00BC5CA3">
        <w:t>nicht standardisiert</w:t>
      </w:r>
      <w:r w:rsidR="00783F22">
        <w:t>.</w:t>
      </w:r>
      <w:r w:rsidR="00917CDC" w:rsidRPr="00BC5CA3">
        <w:br/>
        <w:t xml:space="preserve">In der Literatur wird von einem Schwellwert von </w:t>
      </w:r>
    </w:p>
    <w:p w14:paraId="4D80ADDA" w14:textId="035BB901" w:rsidR="00783F22" w:rsidRDefault="00783F22" w:rsidP="00783F22">
      <w:pPr>
        <w:pStyle w:val="StandardWeb"/>
        <w:keepNext/>
        <w:numPr>
          <w:ilvl w:val="0"/>
          <w:numId w:val="25"/>
        </w:numPr>
      </w:pPr>
      <w:r>
        <w:t>&lt;</w:t>
      </w:r>
      <w:r w:rsidR="00917CDC" w:rsidRPr="00BC5CA3">
        <w:t>27</w:t>
      </w:r>
      <w:r w:rsidR="001C417D">
        <w:t xml:space="preserve"> </w:t>
      </w:r>
      <w:r>
        <w:t xml:space="preserve">sehr wahrscheinlich </w:t>
      </w:r>
      <w:proofErr w:type="gramStart"/>
      <w:r w:rsidR="001C417D">
        <w:t>Infektiös</w:t>
      </w:r>
      <w:proofErr w:type="gramEnd"/>
    </w:p>
    <w:p w14:paraId="7BF2F86A" w14:textId="77777777" w:rsidR="00783F22" w:rsidRDefault="001C417D" w:rsidP="00783F22">
      <w:pPr>
        <w:pStyle w:val="StandardWeb"/>
        <w:keepNext/>
        <w:numPr>
          <w:ilvl w:val="0"/>
          <w:numId w:val="25"/>
        </w:numPr>
      </w:pPr>
      <w:r>
        <w:t>&gt;27&lt;32 möglicherweise infektiös</w:t>
      </w:r>
    </w:p>
    <w:p w14:paraId="79C5645F" w14:textId="28A5154C" w:rsidR="00783F22" w:rsidRDefault="001C417D" w:rsidP="00783F22">
      <w:pPr>
        <w:pStyle w:val="StandardWeb"/>
        <w:keepNext/>
        <w:numPr>
          <w:ilvl w:val="0"/>
          <w:numId w:val="25"/>
        </w:numPr>
      </w:pPr>
      <w:r>
        <w:t xml:space="preserve">&gt; </w:t>
      </w:r>
      <w:r w:rsidR="00917CDC" w:rsidRPr="00BC5CA3">
        <w:t xml:space="preserve">32 </w:t>
      </w:r>
      <w:r w:rsidR="00783F22">
        <w:t xml:space="preserve">nicht </w:t>
      </w:r>
      <w:r>
        <w:t xml:space="preserve">infektiös </w:t>
      </w:r>
    </w:p>
    <w:p w14:paraId="1F0003B3" w14:textId="153913F2" w:rsidR="00435EB1" w:rsidRDefault="00917CDC" w:rsidP="00783F22">
      <w:pPr>
        <w:pStyle w:val="StandardWeb"/>
        <w:keepNext/>
      </w:pPr>
      <w:r w:rsidRPr="00BC5CA3">
        <w:t>gesprochen.</w:t>
      </w:r>
      <w:r w:rsidRPr="00BC5CA3">
        <w:br/>
        <w:t xml:space="preserve">Das Unterlassen diese Daten zu erfassen / zu standardisieren führt schlichtweg </w:t>
      </w:r>
      <w:r w:rsidR="000E2AB8" w:rsidRPr="00BC5CA3">
        <w:t>zu einem völlig ungeeigneten Ergebnis</w:t>
      </w:r>
      <w:r w:rsidRPr="00BC5CA3">
        <w:t>.</w:t>
      </w:r>
      <w:r w:rsidR="000E2AB8" w:rsidRPr="00BC5CA3">
        <w:br/>
        <w:t>Es sind „Fälle“ bekannt geworden bei denen der CT Wert &gt; 3</w:t>
      </w:r>
      <w:r w:rsidR="00783F22">
        <w:t>2</w:t>
      </w:r>
      <w:r w:rsidR="000E2AB8" w:rsidRPr="00BC5CA3">
        <w:t xml:space="preserve"> verwendet wurde</w:t>
      </w:r>
      <w:r w:rsidR="00783F22">
        <w:t xml:space="preserve"> und „ein positives Testergebnis“ angezeigt wurde, was dann natürlich falsch ist.</w:t>
      </w:r>
      <w:r w:rsidR="000E2AB8" w:rsidRPr="00BC5CA3">
        <w:br/>
        <w:t xml:space="preserve">Welche CT Werte </w:t>
      </w:r>
      <w:r w:rsidR="00783F22">
        <w:t xml:space="preserve">beim jeweiligen Test </w:t>
      </w:r>
      <w:r w:rsidR="000E2AB8" w:rsidRPr="00BC5CA3">
        <w:t>verwendet wurden wird offenkundig nicht erfasst.</w:t>
      </w:r>
      <w:r w:rsidR="00660DDA">
        <w:rPr>
          <w:rStyle w:val="Funotenzeichen"/>
        </w:rPr>
        <w:footnoteReference w:id="3"/>
      </w:r>
    </w:p>
    <w:p w14:paraId="79C713A2" w14:textId="654918EC" w:rsidR="001C417D" w:rsidRDefault="001C417D" w:rsidP="00783F22">
      <w:pPr>
        <w:pStyle w:val="StandardWeb"/>
      </w:pPr>
    </w:p>
    <w:p w14:paraId="404E054E" w14:textId="77777777" w:rsidR="001C417D" w:rsidRPr="00BC5CA3" w:rsidRDefault="001C417D" w:rsidP="00783F22">
      <w:pPr>
        <w:pStyle w:val="StandardWeb"/>
      </w:pPr>
    </w:p>
    <w:p w14:paraId="56AAA885" w14:textId="3D484883" w:rsidR="001C417D" w:rsidRPr="001C417D" w:rsidRDefault="0003146D" w:rsidP="001C417D">
      <w:r w:rsidRPr="00BC5CA3">
        <w:fldChar w:fldCharType="begin"/>
      </w:r>
      <w:r w:rsidRPr="00BC5CA3">
        <w:instrText xml:space="preserve"> INCLUDEPICTURE "http://thomasarends.de/wp-content/uploads/2021/03/Threshold.png" \* MERGEFORMATINET </w:instrText>
      </w:r>
      <w:r w:rsidRPr="00BC5CA3">
        <w:fldChar w:fldCharType="separate"/>
      </w:r>
      <w:r w:rsidRPr="00BC5CA3">
        <w:rPr>
          <w:noProof/>
        </w:rPr>
        <w:drawing>
          <wp:inline distT="0" distB="0" distL="0" distR="0" wp14:anchorId="7E7C8C6F" wp14:editId="1C092A32">
            <wp:extent cx="3456940" cy="2252769"/>
            <wp:effectExtent l="0" t="0" r="0" b="0"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0471" cy="2274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C5CA3">
        <w:fldChar w:fldCharType="end"/>
      </w:r>
    </w:p>
    <w:p w14:paraId="0B246A99" w14:textId="6655234D" w:rsidR="0003146D" w:rsidRPr="00BC5CA3" w:rsidRDefault="00133448" w:rsidP="002C4F26">
      <w:pPr>
        <w:pStyle w:val="Beschriftung"/>
      </w:pPr>
      <w:r w:rsidRPr="00BC5CA3">
        <w:t xml:space="preserve">Abbildung </w:t>
      </w:r>
      <w:r w:rsidR="008A2022">
        <w:fldChar w:fldCharType="begin"/>
      </w:r>
      <w:r w:rsidR="008A2022">
        <w:instrText xml:space="preserve"> SEQ Abbildung \* ARABIC </w:instrText>
      </w:r>
      <w:r w:rsidR="008A2022">
        <w:fldChar w:fldCharType="separate"/>
      </w:r>
      <w:r w:rsidR="00D07816">
        <w:rPr>
          <w:noProof/>
        </w:rPr>
        <w:t>1</w:t>
      </w:r>
      <w:r w:rsidR="008A2022">
        <w:rPr>
          <w:noProof/>
        </w:rPr>
        <w:fldChar w:fldCharType="end"/>
      </w:r>
      <w:r w:rsidRPr="00BC5CA3">
        <w:t>: Bild "Positiv Wahrscheinlichkeit"</w:t>
      </w:r>
      <w:r w:rsidR="00146C1C" w:rsidRPr="00BC5CA3">
        <w:t xml:space="preserve"> – nicht standardisiert.</w:t>
      </w:r>
    </w:p>
    <w:p w14:paraId="3B12DCBD" w14:textId="77777777" w:rsidR="001C417D" w:rsidRPr="00BC5CA3" w:rsidRDefault="001C417D" w:rsidP="00783F22">
      <w:pPr>
        <w:pStyle w:val="StandardWeb"/>
      </w:pPr>
    </w:p>
    <w:p w14:paraId="1D1F70A8" w14:textId="3DD85AB3" w:rsidR="001C417D" w:rsidRPr="00396287" w:rsidRDefault="00255865" w:rsidP="00396287">
      <w:pPr>
        <w:pStyle w:val="berschrift3"/>
      </w:pPr>
      <w:r w:rsidRPr="00396287">
        <w:t>OT</w:t>
      </w:r>
      <w:r w:rsidR="001C417D" w:rsidRPr="00396287">
        <w:t>:</w:t>
      </w:r>
      <w:r w:rsidRPr="00396287">
        <w:t xml:space="preserve"> </w:t>
      </w:r>
      <w:r w:rsidR="00435EB1" w:rsidRPr="00396287">
        <w:t xml:space="preserve">Der CT Wert ist nicht harmonisiert </w:t>
      </w:r>
    </w:p>
    <w:p w14:paraId="6DC41649" w14:textId="21022BF3" w:rsidR="001C417D" w:rsidRDefault="001C417D" w:rsidP="00783F22">
      <w:pPr>
        <w:pStyle w:val="StandardWeb"/>
      </w:pPr>
      <w:r>
        <w:t>Der CT Wert ist ü</w:t>
      </w:r>
      <w:r w:rsidR="00435EB1" w:rsidRPr="00BC5CA3">
        <w:t>ber Labore hinweg vergleichbar</w:t>
      </w:r>
      <w:r>
        <w:t>.</w:t>
      </w:r>
    </w:p>
    <w:p w14:paraId="6B5CBEEC" w14:textId="34E0E5B7" w:rsidR="00E2284E" w:rsidRDefault="00E2284E" w:rsidP="00783F22">
      <w:pPr>
        <w:pStyle w:val="StandardWeb"/>
      </w:pPr>
      <w:r>
        <w:t>Das Ergebnis daraus ist, dass jedes Labor nach Gutdünken „positiv“ melden kann, ohne dass dieser Wert mit einem anderen Labor vergleichbar wäre.</w:t>
      </w:r>
    </w:p>
    <w:p w14:paraId="32D95AB3" w14:textId="77777777" w:rsidR="004E0AD4" w:rsidRDefault="004E0AD4" w:rsidP="00783F22">
      <w:pPr>
        <w:pStyle w:val="StandardWeb"/>
      </w:pPr>
    </w:p>
    <w:p w14:paraId="130581A8" w14:textId="63E78CB9" w:rsidR="004E0AD4" w:rsidRPr="00396287" w:rsidRDefault="004E0AD4" w:rsidP="004E0AD4">
      <w:pPr>
        <w:pStyle w:val="berschrift3"/>
      </w:pPr>
      <w:r w:rsidRPr="00396287">
        <w:t xml:space="preserve">OT: </w:t>
      </w:r>
      <w:r>
        <w:t>Doppelzählungen</w:t>
      </w:r>
      <w:r w:rsidRPr="00396287">
        <w:t xml:space="preserve"> </w:t>
      </w:r>
    </w:p>
    <w:p w14:paraId="34D96507" w14:textId="16E5ECC0" w:rsidR="004E0AD4" w:rsidRDefault="004E0AD4" w:rsidP="00783F22">
      <w:pPr>
        <w:pStyle w:val="StandardWeb"/>
      </w:pPr>
      <w:r>
        <w:t>Das RKI gibt in seinen Daten stets an, dass auch Doppelzählungen vorkommen, der Anteil ist unbekannt.</w:t>
      </w:r>
    </w:p>
    <w:p w14:paraId="29F59DCB" w14:textId="77777777" w:rsidR="001C417D" w:rsidRDefault="001C417D" w:rsidP="00783F22">
      <w:pPr>
        <w:pStyle w:val="StandardWeb"/>
      </w:pPr>
    </w:p>
    <w:p w14:paraId="4FE96908" w14:textId="546B18F5" w:rsidR="001C417D" w:rsidRPr="00396287" w:rsidRDefault="00E2284E" w:rsidP="00396287">
      <w:pPr>
        <w:pStyle w:val="berschrift3"/>
      </w:pPr>
      <w:r w:rsidRPr="00396287">
        <w:t>OT:</w:t>
      </w:r>
      <w:r w:rsidR="001C417D" w:rsidRPr="00396287">
        <w:t xml:space="preserve"> </w:t>
      </w:r>
      <w:r w:rsidR="00435EB1" w:rsidRPr="00396287">
        <w:t>Die verwendeten Reagenzien sind nicht standardisiert </w:t>
      </w:r>
    </w:p>
    <w:p w14:paraId="2F818FF8" w14:textId="6EDE2F26" w:rsidR="00917CDC" w:rsidRPr="00BC5CA3" w:rsidRDefault="00917CDC" w:rsidP="00783F22">
      <w:pPr>
        <w:pStyle w:val="StandardWeb"/>
      </w:pPr>
      <w:r w:rsidRPr="00BC5CA3">
        <w:t>Wie im Gutachten erwähnt ist die ein Einfluss auf die Sensitivität von Faktor 10 möglich.</w:t>
      </w:r>
    </w:p>
    <w:p w14:paraId="0CB874BB" w14:textId="5112189D" w:rsidR="00917CDC" w:rsidRPr="00BC5CA3" w:rsidRDefault="00917CDC" w:rsidP="00783F22">
      <w:pPr>
        <w:pStyle w:val="StandardWeb"/>
      </w:pPr>
      <w:r w:rsidRPr="00BC5CA3">
        <w:t>Das bedeutet, dass ein Test mit einer Sensitivität von 99% in Abhängigkeit von der verwendeten Chemikalie</w:t>
      </w:r>
    </w:p>
    <w:p w14:paraId="50B2FBE6" w14:textId="4D3C82F8" w:rsidR="00917CDC" w:rsidRPr="00BC5CA3" w:rsidRDefault="00917CDC" w:rsidP="00783F22">
      <w:pPr>
        <w:pStyle w:val="StandardWeb"/>
      </w:pPr>
      <w:r w:rsidRPr="00BC5CA3">
        <w:t>99,99% Spezifität</w:t>
      </w:r>
      <w:r w:rsidRPr="00BC5CA3">
        <w:br/>
        <w:t>oder</w:t>
      </w:r>
    </w:p>
    <w:p w14:paraId="25793C23" w14:textId="2EF6A8FC" w:rsidR="00917CDC" w:rsidRDefault="00917CDC" w:rsidP="00783F22">
      <w:pPr>
        <w:pStyle w:val="StandardWeb"/>
        <w:rPr>
          <w:sz w:val="22"/>
          <w:szCs w:val="22"/>
        </w:rPr>
      </w:pPr>
      <w:r w:rsidRPr="00BC5CA3">
        <w:t>9,9% Spezifität aufweisen kann</w:t>
      </w:r>
    </w:p>
    <w:p w14:paraId="5C63A2F9" w14:textId="47335163" w:rsidR="001C417D" w:rsidRPr="001C417D" w:rsidRDefault="001C417D" w:rsidP="00783F22">
      <w:pPr>
        <w:pStyle w:val="StandardWeb"/>
      </w:pPr>
      <w:r>
        <w:t>Diese Abweichung ist auch bei der Spezifität vorhanden</w:t>
      </w:r>
      <w:r w:rsidR="00660DDA">
        <w:t>.</w:t>
      </w:r>
    </w:p>
    <w:p w14:paraId="5D446243" w14:textId="77777777" w:rsidR="001C417D" w:rsidRPr="001C417D" w:rsidRDefault="001C417D" w:rsidP="00783F22">
      <w:pPr>
        <w:pStyle w:val="StandardWeb"/>
      </w:pPr>
    </w:p>
    <w:p w14:paraId="19788AF5" w14:textId="19F0A25E" w:rsidR="001C417D" w:rsidRPr="00396287" w:rsidRDefault="00660DDA" w:rsidP="00396287">
      <w:pPr>
        <w:pStyle w:val="berschrift3"/>
      </w:pPr>
      <w:r w:rsidRPr="00396287">
        <w:t>OT:</w:t>
      </w:r>
      <w:r w:rsidR="00E2284E" w:rsidRPr="00396287">
        <w:t xml:space="preserve"> </w:t>
      </w:r>
      <w:r w:rsidR="00435EB1" w:rsidRPr="00396287">
        <w:t>Die Umweltbedingungen der Methode sind nicht standardisiert</w:t>
      </w:r>
    </w:p>
    <w:p w14:paraId="680D9F24" w14:textId="2BA95309" w:rsidR="00435EB1" w:rsidRPr="00BC5CA3" w:rsidRDefault="00435EB1" w:rsidP="00783F22">
      <w:pPr>
        <w:pStyle w:val="StandardWeb"/>
      </w:pPr>
      <w:r w:rsidRPr="00BC5CA3">
        <w:t>und damit ist der Test als Messinstrument ungeeignet</w:t>
      </w:r>
    </w:p>
    <w:p w14:paraId="105D8432" w14:textId="507ED584" w:rsidR="00917CDC" w:rsidRDefault="000E2AB8" w:rsidP="00783F22">
      <w:pPr>
        <w:pStyle w:val="StandardWeb"/>
      </w:pPr>
      <w:r w:rsidRPr="00BC5CA3">
        <w:t xml:space="preserve">Umweltfaktoren </w:t>
      </w:r>
      <w:r w:rsidR="00BC5CA3">
        <w:t xml:space="preserve">(Temperatur, Feuchte, Luftdruck ...) </w:t>
      </w:r>
      <w:r w:rsidRPr="00BC5CA3">
        <w:t xml:space="preserve">haben bekanntermaßen einen signifikanten Einfluss auf </w:t>
      </w:r>
      <w:r w:rsidR="00660DDA">
        <w:t>c</w:t>
      </w:r>
      <w:r w:rsidRPr="00BC5CA3">
        <w:t xml:space="preserve">hemische </w:t>
      </w:r>
      <w:r w:rsidR="00660DDA">
        <w:t xml:space="preserve">und biologische </w:t>
      </w:r>
      <w:r w:rsidRPr="00BC5CA3">
        <w:t>Vorgänge.</w:t>
      </w:r>
    </w:p>
    <w:p w14:paraId="2E4A193A" w14:textId="77777777" w:rsidR="00E2284E" w:rsidRPr="00BC5CA3" w:rsidRDefault="00E2284E" w:rsidP="00783F22">
      <w:pPr>
        <w:pStyle w:val="StandardWeb"/>
      </w:pPr>
    </w:p>
    <w:p w14:paraId="49740CE5" w14:textId="10892BCD" w:rsidR="001C417D" w:rsidRPr="00396287" w:rsidRDefault="00255865" w:rsidP="00396287">
      <w:pPr>
        <w:pStyle w:val="berschrift3"/>
      </w:pPr>
      <w:r w:rsidRPr="00396287">
        <w:t>OT</w:t>
      </w:r>
      <w:r w:rsidR="00E2284E" w:rsidRPr="00396287">
        <w:t xml:space="preserve">: </w:t>
      </w:r>
      <w:r w:rsidRPr="00396287">
        <w:t xml:space="preserve"> </w:t>
      </w:r>
      <w:r w:rsidR="00435EB1" w:rsidRPr="00396287">
        <w:t xml:space="preserve">Monitoring der Labore </w:t>
      </w:r>
    </w:p>
    <w:p w14:paraId="6D9F26B4" w14:textId="026DDA78" w:rsidR="00435EB1" w:rsidRPr="00BC5CA3" w:rsidRDefault="00435EB1" w:rsidP="00783F22">
      <w:pPr>
        <w:pStyle w:val="StandardWeb"/>
      </w:pPr>
      <w:r w:rsidRPr="00BC5CA3">
        <w:t xml:space="preserve">über die </w:t>
      </w:r>
      <w:r w:rsidR="00660DDA">
        <w:t>methodische</w:t>
      </w:r>
      <w:r w:rsidRPr="00BC5CA3">
        <w:t xml:space="preserve"> Sensitivität und Spezifität findet nicht statt, wodurch die Messwerte – wenn denn überhaupt – nur </w:t>
      </w:r>
      <w:r w:rsidR="004E0AD4">
        <w:t>marginale</w:t>
      </w:r>
      <w:r w:rsidRPr="00BC5CA3">
        <w:t xml:space="preserve"> Aussagekraft haben</w:t>
      </w:r>
      <w:r w:rsidR="00660DDA">
        <w:t>.</w:t>
      </w:r>
    </w:p>
    <w:p w14:paraId="2912F23D" w14:textId="77777777" w:rsidR="00E2284E" w:rsidRDefault="00E2284E" w:rsidP="00783F22">
      <w:pPr>
        <w:pStyle w:val="StandardWeb"/>
      </w:pPr>
    </w:p>
    <w:p w14:paraId="6AA86457" w14:textId="5C1DD987" w:rsidR="000E2AB8" w:rsidRDefault="00660DDA" w:rsidP="00783F22">
      <w:pPr>
        <w:pStyle w:val="StandardWeb"/>
      </w:pPr>
      <w:r w:rsidRPr="00660DDA">
        <w:rPr>
          <w:rStyle w:val="SchwacherVerweis"/>
        </w:rPr>
        <w:t>Hinweis:</w:t>
      </w:r>
      <w:r w:rsidRPr="00660DDA">
        <w:rPr>
          <w:rStyle w:val="SchwacherVerweis"/>
        </w:rPr>
        <w:br/>
      </w:r>
      <w:r w:rsidR="000E2AB8" w:rsidRPr="00660DDA">
        <w:rPr>
          <w:rStyle w:val="SchwacherVerweis"/>
        </w:rPr>
        <w:t xml:space="preserve">Es gibt in der Technik den Begriff des „Weglaufens“ einer Messreihe, wobei dann die Werte in eine </w:t>
      </w:r>
      <w:r w:rsidR="00310A4D" w:rsidRPr="00660DDA">
        <w:rPr>
          <w:rStyle w:val="SchwacherVerweis"/>
        </w:rPr>
        <w:t xml:space="preserve">± </w:t>
      </w:r>
      <w:r w:rsidR="000E2AB8" w:rsidRPr="00660DDA">
        <w:rPr>
          <w:rStyle w:val="SchwacherVerweis"/>
        </w:rPr>
        <w:t>Richtung gehen, ohne dass dies bemerkt wird.</w:t>
      </w:r>
      <w:r w:rsidR="004E0AD4" w:rsidRPr="00660DDA">
        <w:rPr>
          <w:rStyle w:val="SchwacherVerweis"/>
        </w:rPr>
        <w:t xml:space="preserve"> (Bedingt durch Chemikalien, Alterung etc.)</w:t>
      </w:r>
      <w:r w:rsidR="000E2AB8" w:rsidRPr="00660DDA">
        <w:rPr>
          <w:rStyle w:val="SchwacherVerweis"/>
        </w:rPr>
        <w:br/>
      </w:r>
      <w:r w:rsidR="000E2AB8" w:rsidRPr="00BC5CA3">
        <w:t xml:space="preserve">Ein </w:t>
      </w:r>
      <w:r w:rsidR="00310A4D" w:rsidRPr="00BC5CA3">
        <w:t>r</w:t>
      </w:r>
      <w:r w:rsidR="000E2AB8" w:rsidRPr="00BC5CA3">
        <w:t xml:space="preserve">egelmäßiges Überprüfen </w:t>
      </w:r>
      <w:r w:rsidR="00310A4D" w:rsidRPr="00BC5CA3">
        <w:t xml:space="preserve">(Kalibrieren, </w:t>
      </w:r>
      <w:r w:rsidR="004E0AD4">
        <w:t xml:space="preserve">und </w:t>
      </w:r>
      <w:r w:rsidR="00340088" w:rsidRPr="00BC5CA3">
        <w:t xml:space="preserve">eine Überprüfung </w:t>
      </w:r>
      <w:r w:rsidR="00133448" w:rsidRPr="00BC5CA3">
        <w:t>gemäß ISO</w:t>
      </w:r>
      <w:r w:rsidR="00340088" w:rsidRPr="00BC5CA3">
        <w:t xml:space="preserve"> 15189:</w:t>
      </w:r>
      <w:r w:rsidR="00133448" w:rsidRPr="00BC5CA3">
        <w:t>2012)</w:t>
      </w:r>
      <w:r w:rsidR="00E2284E">
        <w:t xml:space="preserve"> ist bereits im Gutachten als </w:t>
      </w:r>
      <w:r>
        <w:t xml:space="preserve">„Stand der Technik </w:t>
      </w:r>
      <w:r w:rsidR="00E2284E">
        <w:t>zwingend notwendig</w:t>
      </w:r>
      <w:r>
        <w:t>“</w:t>
      </w:r>
      <w:r w:rsidR="00E2284E">
        <w:t xml:space="preserve"> angesprochen</w:t>
      </w:r>
      <w:r w:rsidR="004E0AD4">
        <w:t xml:space="preserve"> und bis heute nicht getätigt worden</w:t>
      </w:r>
      <w:r w:rsidR="00E2284E">
        <w:t>.</w:t>
      </w:r>
    </w:p>
    <w:p w14:paraId="5D52ED16" w14:textId="77777777" w:rsidR="00E2284E" w:rsidRPr="00BC5CA3" w:rsidRDefault="00E2284E" w:rsidP="00783F22">
      <w:pPr>
        <w:pStyle w:val="StandardWeb"/>
      </w:pPr>
    </w:p>
    <w:p w14:paraId="460B0C6B" w14:textId="41002150" w:rsidR="001C417D" w:rsidRPr="00396287" w:rsidRDefault="00255865" w:rsidP="004E0AD4">
      <w:pPr>
        <w:pStyle w:val="berschrift3"/>
        <w:keepNext/>
      </w:pPr>
      <w:r w:rsidRPr="00396287">
        <w:t>OT</w:t>
      </w:r>
      <w:r w:rsidR="00E2284E" w:rsidRPr="00396287">
        <w:t xml:space="preserve">: </w:t>
      </w:r>
      <w:r w:rsidRPr="00396287">
        <w:t xml:space="preserve"> </w:t>
      </w:r>
      <w:r w:rsidR="00435EB1" w:rsidRPr="00396287">
        <w:t>Monitoring der Labore über falsch positive/negative Werte findet nicht statt </w:t>
      </w:r>
    </w:p>
    <w:p w14:paraId="0D9CC68C" w14:textId="041F7653" w:rsidR="00435EB1" w:rsidRPr="00BC5CA3" w:rsidRDefault="00435EB1" w:rsidP="00783F22">
      <w:pPr>
        <w:pStyle w:val="StandardWeb"/>
      </w:pPr>
      <w:r w:rsidRPr="00BC5CA3">
        <w:t>und damit ist die Datenerfassung ungeeignet</w:t>
      </w:r>
    </w:p>
    <w:p w14:paraId="6B95CBB2" w14:textId="54151761" w:rsidR="00F36858" w:rsidRDefault="00146C1C" w:rsidP="00783F22">
      <w:pPr>
        <w:pStyle w:val="StandardWeb"/>
      </w:pPr>
      <w:r w:rsidRPr="00BC5CA3">
        <w:t>Monitoring (</w:t>
      </w:r>
      <w:r w:rsidR="00F36858" w:rsidRPr="00BC5CA3">
        <w:t>Blindproben</w:t>
      </w:r>
      <w:r w:rsidRPr="00BC5CA3">
        <w:t>)</w:t>
      </w:r>
      <w:r w:rsidR="00F36858" w:rsidRPr="00BC5CA3">
        <w:t xml:space="preserve"> werden nicht erfasst, </w:t>
      </w:r>
      <w:r w:rsidRPr="00BC5CA3">
        <w:t xml:space="preserve">womit </w:t>
      </w:r>
      <w:r w:rsidR="006142ED" w:rsidRPr="00BC5CA3">
        <w:t>überhaupt</w:t>
      </w:r>
      <w:r w:rsidRPr="00BC5CA3">
        <w:t xml:space="preserve"> nicht klar ist</w:t>
      </w:r>
      <w:r w:rsidR="006142ED" w:rsidRPr="00BC5CA3">
        <w:t>, was tatsächlich gemessen wird.</w:t>
      </w:r>
    </w:p>
    <w:p w14:paraId="2293150E" w14:textId="77777777" w:rsidR="00B85DF5" w:rsidRDefault="00B85DF5" w:rsidP="00396287">
      <w:pPr>
        <w:pStyle w:val="berschrift3"/>
      </w:pPr>
    </w:p>
    <w:p w14:paraId="42302141" w14:textId="08018A32" w:rsidR="00E2284E" w:rsidRPr="00396287" w:rsidRDefault="00255865" w:rsidP="00396287">
      <w:pPr>
        <w:pStyle w:val="berschrift3"/>
      </w:pPr>
      <w:r w:rsidRPr="00396287">
        <w:t>OT</w:t>
      </w:r>
      <w:r w:rsidR="00E2284E" w:rsidRPr="00396287">
        <w:t>: Inzidenz ist ein hoch-manipul</w:t>
      </w:r>
      <w:r w:rsidR="00660DDA">
        <w:t>ier</w:t>
      </w:r>
      <w:r w:rsidR="00E2284E" w:rsidRPr="00396287">
        <w:t>barer Wert</w:t>
      </w:r>
    </w:p>
    <w:p w14:paraId="2E38265A" w14:textId="7F9B8277" w:rsidR="00340088" w:rsidRPr="00BC5CA3" w:rsidRDefault="00435EB1" w:rsidP="00783F22">
      <w:pPr>
        <w:pStyle w:val="StandardWeb"/>
      </w:pPr>
      <w:r w:rsidRPr="00BC5CA3">
        <w:t>Die Kennzahl „Fälle in den letzten 7 Tagen pro 100.000 Einwohner“</w:t>
      </w:r>
      <w:r w:rsidR="006142ED" w:rsidRPr="00BC5CA3">
        <w:t>[Inzidenz]</w:t>
      </w:r>
      <w:r w:rsidRPr="00BC5CA3">
        <w:t xml:space="preserve"> ist keine valide Messgröße und damit ist der </w:t>
      </w:r>
      <w:r w:rsidR="00396287">
        <w:t>Wert</w:t>
      </w:r>
      <w:r w:rsidRPr="00BC5CA3">
        <w:t xml:space="preserve"> als Messinstrument ungeeignet</w:t>
      </w:r>
      <w:r w:rsidR="00B85DF5">
        <w:t>.</w:t>
      </w:r>
    </w:p>
    <w:p w14:paraId="4939115E" w14:textId="42A6732D" w:rsidR="000E2AB8" w:rsidRPr="00BC5CA3" w:rsidRDefault="00340088" w:rsidP="00783F22">
      <w:pPr>
        <w:pStyle w:val="StandardWeb"/>
      </w:pPr>
      <w:r w:rsidRPr="00BC5CA3">
        <w:t>Details dazu auch im o.a. Gutachten</w:t>
      </w:r>
      <w:r w:rsidR="00396287">
        <w:t>.</w:t>
      </w:r>
    </w:p>
    <w:p w14:paraId="6FAC7B5C" w14:textId="77777777" w:rsidR="00E2284E" w:rsidRPr="00BC5CA3" w:rsidRDefault="00E2284E" w:rsidP="00783F22">
      <w:pPr>
        <w:pStyle w:val="StandardWeb"/>
      </w:pPr>
    </w:p>
    <w:p w14:paraId="1FD9909F" w14:textId="3398F5D9" w:rsidR="00435EB1" w:rsidRPr="00396287" w:rsidRDefault="00255865" w:rsidP="00396287">
      <w:pPr>
        <w:pStyle w:val="berschrift3"/>
      </w:pPr>
      <w:r w:rsidRPr="00396287">
        <w:t>OT</w:t>
      </w:r>
      <w:r w:rsidR="00E2284E" w:rsidRPr="00396287">
        <w:t xml:space="preserve">: </w:t>
      </w:r>
      <w:r w:rsidRPr="00396287">
        <w:t xml:space="preserve"> </w:t>
      </w:r>
      <w:r w:rsidR="00435EB1" w:rsidRPr="00396287">
        <w:t>Die tatsächliche Risikoberwertung hat nicht stattgefunden</w:t>
      </w:r>
    </w:p>
    <w:p w14:paraId="02B7143A" w14:textId="6BC21715" w:rsidR="00F36858" w:rsidRDefault="00F36858" w:rsidP="00783F22">
      <w:pPr>
        <w:pStyle w:val="StandardWeb"/>
      </w:pPr>
      <w:r w:rsidRPr="00BC5CA3">
        <w:t>Details dazu im o.a. Gutachten</w:t>
      </w:r>
    </w:p>
    <w:p w14:paraId="0FFC74B2" w14:textId="77777777" w:rsidR="00E2284E" w:rsidRPr="00BC5CA3" w:rsidRDefault="00E2284E" w:rsidP="00783F22">
      <w:pPr>
        <w:pStyle w:val="StandardWeb"/>
      </w:pPr>
    </w:p>
    <w:p w14:paraId="2E2E9586" w14:textId="2D031ED2" w:rsidR="00E2284E" w:rsidRPr="00396287" w:rsidRDefault="00255865" w:rsidP="00396287">
      <w:pPr>
        <w:pStyle w:val="berschrift3"/>
      </w:pPr>
      <w:r w:rsidRPr="00396287">
        <w:t>OT</w:t>
      </w:r>
      <w:r w:rsidR="00E2284E" w:rsidRPr="00396287">
        <w:t xml:space="preserve">: </w:t>
      </w:r>
      <w:r w:rsidRPr="00396287">
        <w:t xml:space="preserve"> </w:t>
      </w:r>
      <w:r w:rsidR="00435EB1" w:rsidRPr="00396287">
        <w:t>Der PCR Test ist bis heute nicht wissenschaftlich nicht validiert</w:t>
      </w:r>
    </w:p>
    <w:p w14:paraId="54EA094A" w14:textId="7E53D0D1" w:rsidR="00E2284E" w:rsidRDefault="00435EB1" w:rsidP="00783F22">
      <w:pPr>
        <w:pStyle w:val="StandardWeb"/>
      </w:pPr>
      <w:r w:rsidRPr="00BC5CA3">
        <w:t>und damit ist der Test als Messinstrument ungeeignet</w:t>
      </w:r>
    </w:p>
    <w:p w14:paraId="707EE3B3" w14:textId="77777777" w:rsidR="00660DDA" w:rsidRPr="00BC5CA3" w:rsidRDefault="00660DDA" w:rsidP="00783F22">
      <w:pPr>
        <w:pStyle w:val="StandardWeb"/>
      </w:pPr>
    </w:p>
    <w:p w14:paraId="0DCEA14B" w14:textId="047D2448" w:rsidR="00340088" w:rsidRPr="00396287" w:rsidRDefault="00255865" w:rsidP="00396287">
      <w:pPr>
        <w:pStyle w:val="berschrift3"/>
      </w:pPr>
      <w:r w:rsidRPr="00396287">
        <w:t>OT</w:t>
      </w:r>
      <w:r w:rsidR="00E2284E" w:rsidRPr="00396287">
        <w:t xml:space="preserve">: </w:t>
      </w:r>
      <w:r w:rsidRPr="00396287">
        <w:t xml:space="preserve"> </w:t>
      </w:r>
      <w:r w:rsidR="0003146D" w:rsidRPr="00396287">
        <w:t>Der Test kann keine Infektion nachweisen</w:t>
      </w:r>
    </w:p>
    <w:p w14:paraId="5398F7E9" w14:textId="746C26DE" w:rsidR="000E2AB8" w:rsidRDefault="0003146D" w:rsidP="00783F22">
      <w:pPr>
        <w:pStyle w:val="StandardWeb"/>
      </w:pPr>
      <w:r w:rsidRPr="00BC5CA3">
        <w:t xml:space="preserve">siehe Beipackzettel / Spezifikation der Tests </w:t>
      </w:r>
      <w:r w:rsidR="006142ED" w:rsidRPr="00BC5CA3">
        <w:rPr>
          <w:rStyle w:val="Funotenzeichen"/>
          <w:sz w:val="22"/>
          <w:szCs w:val="22"/>
        </w:rPr>
        <w:footnoteReference w:id="4"/>
      </w:r>
    </w:p>
    <w:p w14:paraId="741C16AB" w14:textId="77777777" w:rsidR="00E2284E" w:rsidRPr="00BC5CA3" w:rsidRDefault="00E2284E" w:rsidP="00783F22">
      <w:pPr>
        <w:pStyle w:val="StandardWeb"/>
      </w:pPr>
    </w:p>
    <w:p w14:paraId="7721F2D3" w14:textId="03EE4A83" w:rsidR="00435EB1" w:rsidRPr="00396287" w:rsidRDefault="00255865" w:rsidP="00396287">
      <w:pPr>
        <w:pStyle w:val="berschrift3"/>
      </w:pPr>
      <w:r w:rsidRPr="00396287">
        <w:t>OT</w:t>
      </w:r>
      <w:r w:rsidR="00E2284E" w:rsidRPr="00396287">
        <w:t xml:space="preserve">: </w:t>
      </w:r>
      <w:r w:rsidRPr="00396287">
        <w:t xml:space="preserve"> </w:t>
      </w:r>
      <w:r w:rsidR="00435EB1" w:rsidRPr="00396287">
        <w:t xml:space="preserve">Die Probenentnahme ist nicht </w:t>
      </w:r>
      <w:r w:rsidR="00B85DF5" w:rsidRPr="00396287">
        <w:t>standardisiert.</w:t>
      </w:r>
    </w:p>
    <w:p w14:paraId="16DDF1B6" w14:textId="0E913DE3" w:rsidR="00F36858" w:rsidRDefault="00F36858" w:rsidP="00783F22">
      <w:pPr>
        <w:pStyle w:val="StandardWeb"/>
      </w:pPr>
      <w:r w:rsidRPr="00BC5CA3">
        <w:t xml:space="preserve">Auch hier ist ein Einfluss der Umweltbedingungen </w:t>
      </w:r>
      <w:r w:rsidR="00BC5CA3">
        <w:t xml:space="preserve">bei der Entnahme </w:t>
      </w:r>
      <w:r w:rsidRPr="00BC5CA3">
        <w:t xml:space="preserve">gegeben, der nicht </w:t>
      </w:r>
      <w:r w:rsidR="006142ED" w:rsidRPr="00BC5CA3">
        <w:t>berücksichtigt</w:t>
      </w:r>
      <w:r w:rsidRPr="00BC5CA3">
        <w:t xml:space="preserve"> wird.</w:t>
      </w:r>
    </w:p>
    <w:p w14:paraId="74FFF4CB" w14:textId="77777777" w:rsidR="00E2284E" w:rsidRPr="00BC5CA3" w:rsidRDefault="00E2284E" w:rsidP="00783F22">
      <w:pPr>
        <w:pStyle w:val="StandardWeb"/>
      </w:pPr>
    </w:p>
    <w:p w14:paraId="4734EA35" w14:textId="77777777" w:rsidR="00E2284E" w:rsidRDefault="00255865" w:rsidP="00E2284E">
      <w:pPr>
        <w:pStyle w:val="berschrift3"/>
      </w:pPr>
      <w:r w:rsidRPr="00BC5CA3">
        <w:rPr>
          <w:bCs/>
        </w:rPr>
        <w:t>OT</w:t>
      </w:r>
      <w:r w:rsidR="00E2284E">
        <w:t>: Die meisten Getesteten sind mit positivem Test symptomlos</w:t>
      </w:r>
    </w:p>
    <w:p w14:paraId="5DCE8D47" w14:textId="0A8D0960" w:rsidR="00F36858" w:rsidRPr="00BC5CA3" w:rsidRDefault="00133448" w:rsidP="00527F57">
      <w:pPr>
        <w:pStyle w:val="StandardWeb"/>
      </w:pPr>
      <w:r w:rsidRPr="00BC5CA3">
        <w:lastRenderedPageBreak/>
        <w:t xml:space="preserve">Die Bundesregierung selbst gibt in der Antwort zur Anfrage des Wolfgang Kubicki zu, dass es sich „in der Mehrheit der Fälle“ </w:t>
      </w:r>
      <w:r w:rsidR="00BC5CA3">
        <w:t xml:space="preserve">== </w:t>
      </w:r>
      <w:r w:rsidRPr="00BC5CA3">
        <w:t>60%</w:t>
      </w:r>
      <w:r w:rsidR="006142ED" w:rsidRPr="00BC5CA3">
        <w:t>? 70%?</w:t>
      </w:r>
      <w:r w:rsidR="00BC5CA3">
        <w:t xml:space="preserve"> 90%?</w:t>
      </w:r>
      <w:r w:rsidRPr="00BC5CA3">
        <w:t xml:space="preserve"> um </w:t>
      </w:r>
      <w:r w:rsidR="006142ED" w:rsidRPr="00BC5CA3">
        <w:t>„</w:t>
      </w:r>
      <w:r w:rsidRPr="00BC5CA3">
        <w:t>Test Positive</w:t>
      </w:r>
      <w:r w:rsidR="006142ED" w:rsidRPr="00BC5CA3">
        <w:t>“</w:t>
      </w:r>
      <w:r w:rsidRPr="00BC5CA3">
        <w:t xml:space="preserve"> handelt die</w:t>
      </w:r>
      <w:r w:rsidR="002F3C71">
        <w:t xml:space="preserve"> </w:t>
      </w:r>
      <w:r w:rsidRPr="00BC5CA3">
        <w:t xml:space="preserve">„asymptomatisch / symptomlos“ ergo </w:t>
      </w:r>
      <w:r w:rsidR="006142ED" w:rsidRPr="00BC5CA3">
        <w:t>g</w:t>
      </w:r>
      <w:r w:rsidRPr="00BC5CA3">
        <w:t>esund sind.</w:t>
      </w:r>
      <w:r w:rsidRPr="00BC5CA3">
        <w:br/>
      </w:r>
      <w:r w:rsidR="002F3C71" w:rsidRPr="00BC5CA3">
        <w:rPr>
          <w:noProof/>
        </w:rPr>
        <w:drawing>
          <wp:inline distT="0" distB="0" distL="0" distR="0" wp14:anchorId="5FAD58A7" wp14:editId="0FEB2A79">
            <wp:extent cx="8332612" cy="6058064"/>
            <wp:effectExtent l="0" t="5715" r="5715" b="5715"/>
            <wp:docPr id="6" name="Grafi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Grafik 6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8410757" cy="61148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0EB97A" w14:textId="217EC844" w:rsidR="00F36858" w:rsidRPr="00BC5CA3" w:rsidRDefault="00F36858" w:rsidP="002C4F26">
      <w:pPr>
        <w:pStyle w:val="Beschriftung"/>
      </w:pPr>
      <w:r w:rsidRPr="00BC5CA3">
        <w:t xml:space="preserve">Abbildung </w:t>
      </w:r>
      <w:r w:rsidR="008A2022">
        <w:fldChar w:fldCharType="begin"/>
      </w:r>
      <w:r w:rsidR="008A2022">
        <w:instrText xml:space="preserve"> SEQ Abbi</w:instrText>
      </w:r>
      <w:r w:rsidR="008A2022">
        <w:instrText xml:space="preserve">ldung \* ARABIC </w:instrText>
      </w:r>
      <w:r w:rsidR="008A2022">
        <w:fldChar w:fldCharType="separate"/>
      </w:r>
      <w:r w:rsidR="00D07816">
        <w:rPr>
          <w:noProof/>
        </w:rPr>
        <w:t>2</w:t>
      </w:r>
      <w:r w:rsidR="008A2022">
        <w:rPr>
          <w:noProof/>
        </w:rPr>
        <w:fldChar w:fldCharType="end"/>
      </w:r>
      <w:r w:rsidRPr="00BC5CA3">
        <w:t>: Antwort der Bundesregierung an den Vizepräsidenten</w:t>
      </w:r>
    </w:p>
    <w:p w14:paraId="36C8D144" w14:textId="52936294" w:rsidR="00435EB1" w:rsidRPr="00BC5CA3" w:rsidRDefault="00435EB1" w:rsidP="00783F22">
      <w:pPr>
        <w:pStyle w:val="StandardWeb"/>
      </w:pPr>
    </w:p>
    <w:p w14:paraId="5110E243" w14:textId="77777777" w:rsidR="00435EB1" w:rsidRPr="00BC5CA3" w:rsidRDefault="00435EB1" w:rsidP="002C4F26">
      <w:pPr>
        <w:rPr>
          <w:rFonts w:cs="Calibri"/>
        </w:rPr>
      </w:pPr>
      <w:r w:rsidRPr="00BC5CA3">
        <w:t> </w:t>
      </w:r>
    </w:p>
    <w:p w14:paraId="52517F4C" w14:textId="5C8A54FF" w:rsidR="00E2284E" w:rsidRPr="00396287" w:rsidRDefault="00255865" w:rsidP="00396287">
      <w:pPr>
        <w:pStyle w:val="berschrift3"/>
      </w:pPr>
      <w:r w:rsidRPr="00396287">
        <w:t>OT</w:t>
      </w:r>
      <w:r w:rsidR="00E2284E" w:rsidRPr="00396287">
        <w:t xml:space="preserve">: </w:t>
      </w:r>
      <w:r w:rsidR="00435EB1" w:rsidRPr="00396287">
        <w:t>Die Feh</w:t>
      </w:r>
      <w:r w:rsidR="00396287">
        <w:t>l</w:t>
      </w:r>
      <w:r w:rsidR="00435EB1" w:rsidRPr="00396287">
        <w:t xml:space="preserve">errate der PCR Tests </w:t>
      </w:r>
    </w:p>
    <w:p w14:paraId="1CC1A116" w14:textId="0E6229FA" w:rsidR="00B85DF5" w:rsidRDefault="00E2284E" w:rsidP="00783F22">
      <w:pPr>
        <w:pStyle w:val="StandardWeb"/>
      </w:pPr>
      <w:r>
        <w:t xml:space="preserve">wird nicht erfasst. </w:t>
      </w:r>
      <w:r>
        <w:br/>
      </w:r>
      <w:r w:rsidR="00396287">
        <w:t>es gibt nicht „den PCR Test“, sondern viele verschiedene.</w:t>
      </w:r>
      <w:r w:rsidR="00396287">
        <w:br/>
        <w:t>Es liegen bis heute für die jeweiligen Tests keine Daten zur Sensitivität und Spezifität vor.</w:t>
      </w:r>
      <w:r w:rsidR="00396287">
        <w:br/>
        <w:t xml:space="preserve">Die Fehlerrate </w:t>
      </w:r>
      <w:r w:rsidR="00435EB1" w:rsidRPr="00BC5CA3">
        <w:t>(</w:t>
      </w:r>
      <w:r w:rsidR="004E0AD4">
        <w:t xml:space="preserve">Nur der </w:t>
      </w:r>
      <w:r w:rsidR="00435EB1" w:rsidRPr="00BC5CA3">
        <w:t>Test) liegt – unter laborrealistischen Bedingungen (</w:t>
      </w:r>
      <w:r w:rsidR="00435EB1" w:rsidRPr="00396287">
        <w:rPr>
          <w:rStyle w:val="spelle"/>
          <w:rFonts w:cs="Calibri"/>
        </w:rPr>
        <w:t>Präv</w:t>
      </w:r>
      <w:r w:rsidR="00F36858" w:rsidRPr="00396287">
        <w:t>al</w:t>
      </w:r>
      <w:r w:rsidR="00F36858" w:rsidRPr="00BC5CA3">
        <w:t>enz</w:t>
      </w:r>
      <w:r w:rsidR="00435EB1" w:rsidRPr="00BC5CA3">
        <w:t xml:space="preserve"> 3.9, Sens 99,5%, Spez. 97% bei 42 %).</w:t>
      </w:r>
    </w:p>
    <w:p w14:paraId="6C0380AF" w14:textId="20028C00" w:rsidR="00F36858" w:rsidRPr="00BC5CA3" w:rsidRDefault="00F36858" w:rsidP="00783F22">
      <w:pPr>
        <w:pStyle w:val="StandardWeb"/>
      </w:pPr>
      <w:r w:rsidRPr="00BC5CA3">
        <w:rPr>
          <w:noProof/>
        </w:rPr>
        <w:drawing>
          <wp:inline distT="0" distB="0" distL="0" distR="0" wp14:anchorId="32403B96" wp14:editId="20BDABC8">
            <wp:extent cx="5366479" cy="1805940"/>
            <wp:effectExtent l="0" t="0" r="5715" b="0"/>
            <wp:docPr id="7" name="Grafik 7" descr="Ein Bild, das Tisch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Grafik 7" descr="Ein Bild, das Tisch enthält.&#10;&#10;Automatisch generierte Beschreibung"/>
                    <pic:cNvPicPr/>
                  </pic:nvPicPr>
                  <pic:blipFill rotWithShape="1">
                    <a:blip r:embed="rId11"/>
                    <a:srcRect r="6782"/>
                    <a:stretch/>
                  </pic:blipFill>
                  <pic:spPr bwMode="auto">
                    <a:xfrm>
                      <a:off x="0" y="0"/>
                      <a:ext cx="5366479" cy="18059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4800F11" w14:textId="1164FC0B" w:rsidR="00435EB1" w:rsidRPr="00BC5CA3" w:rsidRDefault="00F36858" w:rsidP="002C4F26">
      <w:pPr>
        <w:pStyle w:val="Beschriftung"/>
      </w:pPr>
      <w:r w:rsidRPr="00BC5CA3">
        <w:t xml:space="preserve">Abbildung </w:t>
      </w:r>
      <w:r w:rsidR="008A2022">
        <w:fldChar w:fldCharType="begin"/>
      </w:r>
      <w:r w:rsidR="008A2022">
        <w:instrText xml:space="preserve"> SEQ Abbildung \* ARABIC </w:instrText>
      </w:r>
      <w:r w:rsidR="008A2022">
        <w:fldChar w:fldCharType="separate"/>
      </w:r>
      <w:r w:rsidR="00D07816">
        <w:rPr>
          <w:noProof/>
        </w:rPr>
        <w:t>3</w:t>
      </w:r>
      <w:r w:rsidR="008A2022">
        <w:rPr>
          <w:noProof/>
        </w:rPr>
        <w:fldChar w:fldCharType="end"/>
      </w:r>
      <w:r w:rsidRPr="00BC5CA3">
        <w:t>:PPV Berechnung gemäß http://jumbo.uni-muenster.de/index.php?id=194 || Werte angenommen</w:t>
      </w:r>
      <w:r w:rsidR="006142ED" w:rsidRPr="00BC5CA3">
        <w:rPr>
          <w:rStyle w:val="Funotenzeichen"/>
          <w:sz w:val="16"/>
          <w:szCs w:val="16"/>
        </w:rPr>
        <w:footnoteReference w:id="5"/>
      </w:r>
    </w:p>
    <w:p w14:paraId="610B04A9" w14:textId="1AF3A3CA" w:rsidR="00F36858" w:rsidRDefault="00396287" w:rsidP="002C4F26">
      <w:pPr>
        <w:pStyle w:val="Listenabsatz"/>
      </w:pPr>
      <w:r>
        <w:t>Exakte Daten dazu sind – trotz Nachfrage – weder vom BMG oder der Landesregierung Stuttgart bereitgestellt worden.</w:t>
      </w:r>
    </w:p>
    <w:p w14:paraId="312FE270" w14:textId="77777777" w:rsidR="00396287" w:rsidRPr="00BC5CA3" w:rsidRDefault="00396287" w:rsidP="002C4F26">
      <w:pPr>
        <w:pStyle w:val="Listenabsatz"/>
      </w:pPr>
    </w:p>
    <w:p w14:paraId="1E03F227" w14:textId="77777777" w:rsidR="00396287" w:rsidRPr="00396287" w:rsidRDefault="00255865" w:rsidP="008B745F">
      <w:pPr>
        <w:pStyle w:val="berschrift3"/>
        <w:keepNext/>
      </w:pPr>
      <w:r w:rsidRPr="00BC5CA3">
        <w:t>OT</w:t>
      </w:r>
      <w:r w:rsidR="00396287">
        <w:t>: Fehlerkette</w:t>
      </w:r>
    </w:p>
    <w:p w14:paraId="1A71ABCB" w14:textId="157003BA" w:rsidR="00F36858" w:rsidRDefault="00435EB1" w:rsidP="00783F22">
      <w:pPr>
        <w:pStyle w:val="StandardWeb"/>
        <w:rPr>
          <w:color w:val="000000" w:themeColor="text1"/>
        </w:rPr>
      </w:pPr>
      <w:r w:rsidRPr="00BC5CA3">
        <w:t xml:space="preserve">In Kombination mit den oben angegebenen offenkundigen Tatsachen ergibt sich eine Fehlerkette welche </w:t>
      </w:r>
      <w:r w:rsidR="00215EA2">
        <w:t xml:space="preserve">unter laborrealistischen Bedingungen </w:t>
      </w:r>
      <w:r w:rsidRPr="00BC5CA3">
        <w:t xml:space="preserve">von </w:t>
      </w:r>
      <w:r w:rsidR="00F36858" w:rsidRPr="00BC5CA3">
        <w:br/>
      </w:r>
      <w:r w:rsidRPr="00BC5CA3">
        <w:t xml:space="preserve">42% Fehler bis – Worst Case Szenario – </w:t>
      </w:r>
      <w:r w:rsidR="00F36858" w:rsidRPr="00BC5CA3">
        <w:br/>
      </w:r>
      <w:r w:rsidRPr="00BC5CA3">
        <w:t xml:space="preserve">&gt; 98% Fehler </w:t>
      </w:r>
      <w:r w:rsidR="00F36858" w:rsidRPr="00BC5CA3">
        <w:br/>
      </w:r>
      <w:r w:rsidRPr="00BC5CA3">
        <w:t xml:space="preserve">geht, d.h. PPV </w:t>
      </w:r>
      <w:r w:rsidR="00660DDA">
        <w:t xml:space="preserve">(Positiv Prediction Value) </w:t>
      </w:r>
      <w:r w:rsidRPr="00BC5CA3">
        <w:t>von</w:t>
      </w:r>
      <w:r w:rsidR="00660DDA">
        <w:t xml:space="preserve"> 1,5% bis maximal </w:t>
      </w:r>
      <w:r w:rsidRPr="00215EA2">
        <w:rPr>
          <w:color w:val="000000" w:themeColor="text1"/>
        </w:rPr>
        <w:t>57%</w:t>
      </w:r>
      <w:r w:rsidR="00215EA2" w:rsidRPr="00215EA2">
        <w:rPr>
          <w:color w:val="000000" w:themeColor="text1"/>
        </w:rPr>
        <w:t>!</w:t>
      </w:r>
      <w:r w:rsidR="00660DDA">
        <w:rPr>
          <w:color w:val="000000" w:themeColor="text1"/>
        </w:rPr>
        <w:t xml:space="preserve"> </w:t>
      </w:r>
    </w:p>
    <w:p w14:paraId="186397FF" w14:textId="77777777" w:rsidR="00660DDA" w:rsidRPr="00BC5CA3" w:rsidRDefault="00660DDA" w:rsidP="00783F22">
      <w:pPr>
        <w:pStyle w:val="StandardWeb"/>
      </w:pPr>
    </w:p>
    <w:p w14:paraId="4C07E72D" w14:textId="77777777" w:rsidR="00F36858" w:rsidRPr="00BC5CA3" w:rsidRDefault="00F36858" w:rsidP="002C4F26">
      <w:r w:rsidRPr="00BC5CA3">
        <w:rPr>
          <w:noProof/>
        </w:rPr>
        <w:drawing>
          <wp:inline distT="0" distB="0" distL="0" distR="0" wp14:anchorId="3F516054" wp14:editId="2FDE460F">
            <wp:extent cx="6519333" cy="3007983"/>
            <wp:effectExtent l="0" t="0" r="0" b="2540"/>
            <wp:docPr id="8" name="Grafi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551926" cy="30230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3C7480" w14:textId="56388F2A" w:rsidR="00F36858" w:rsidRPr="00BC5CA3" w:rsidRDefault="00F36858" w:rsidP="002C4F26">
      <w:pPr>
        <w:pStyle w:val="Beschriftung"/>
      </w:pPr>
      <w:r w:rsidRPr="00BC5CA3">
        <w:t xml:space="preserve">Abbildung </w:t>
      </w:r>
      <w:r w:rsidR="008A2022">
        <w:fldChar w:fldCharType="begin"/>
      </w:r>
      <w:r w:rsidR="008A2022">
        <w:instrText xml:space="preserve"> SEQ Abbildung \* ARABIC </w:instrText>
      </w:r>
      <w:r w:rsidR="008A2022">
        <w:fldChar w:fldCharType="separate"/>
      </w:r>
      <w:r w:rsidR="00D07816">
        <w:rPr>
          <w:noProof/>
        </w:rPr>
        <w:t>4</w:t>
      </w:r>
      <w:r w:rsidR="008A2022">
        <w:rPr>
          <w:noProof/>
        </w:rPr>
        <w:fldChar w:fldCharType="end"/>
      </w:r>
      <w:r w:rsidRPr="00BC5CA3">
        <w:t xml:space="preserve">: </w:t>
      </w:r>
      <w:r w:rsidR="00396287">
        <w:t xml:space="preserve">Beispiel einer </w:t>
      </w:r>
      <w:r w:rsidR="00396287" w:rsidRPr="002F3C71">
        <w:rPr>
          <w:u w:val="single"/>
        </w:rPr>
        <w:t>m</w:t>
      </w:r>
      <w:r w:rsidRPr="002F3C71">
        <w:rPr>
          <w:u w:val="single"/>
        </w:rPr>
        <w:t>ögliche</w:t>
      </w:r>
      <w:r w:rsidR="00396287" w:rsidRPr="002F3C71">
        <w:rPr>
          <w:u w:val="single"/>
        </w:rPr>
        <w:t>n</w:t>
      </w:r>
      <w:r w:rsidRPr="00BC5CA3">
        <w:t xml:space="preserve"> Fehlerkette (unvollständig)</w:t>
      </w:r>
    </w:p>
    <w:p w14:paraId="58700239" w14:textId="77777777" w:rsidR="00F36858" w:rsidRPr="00BC5CA3" w:rsidRDefault="00F36858" w:rsidP="002C4F26"/>
    <w:p w14:paraId="51C78B18" w14:textId="77777777" w:rsidR="00F36858" w:rsidRPr="00BC5CA3" w:rsidRDefault="00F36858" w:rsidP="002C4F26">
      <w:r w:rsidRPr="00BC5CA3">
        <w:fldChar w:fldCharType="begin"/>
      </w:r>
      <w:r w:rsidRPr="00BC5CA3">
        <w:instrText xml:space="preserve"> INCLUDEPICTURE "http://thomasarends.de/wp-content/uploads/2021/03/ludwigsburg-465x1024.jpeg" \* MERGEFORMATINET </w:instrText>
      </w:r>
      <w:r w:rsidRPr="00BC5CA3">
        <w:fldChar w:fldCharType="separate"/>
      </w:r>
      <w:r w:rsidRPr="00BC5CA3">
        <w:rPr>
          <w:noProof/>
        </w:rPr>
        <w:drawing>
          <wp:inline distT="0" distB="0" distL="0" distR="0" wp14:anchorId="623BB9FC" wp14:editId="6DEA9C0A">
            <wp:extent cx="2192339" cy="3919928"/>
            <wp:effectExtent l="0" t="0" r="5080" b="4445"/>
            <wp:docPr id="5" name="Grafi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8704"/>
                    <a:stretch/>
                  </pic:blipFill>
                  <pic:spPr bwMode="auto">
                    <a:xfrm>
                      <a:off x="0" y="0"/>
                      <a:ext cx="2205828" cy="39440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BC5CA3">
        <w:fldChar w:fldCharType="end"/>
      </w:r>
    </w:p>
    <w:p w14:paraId="0FCEAFBC" w14:textId="296C0468" w:rsidR="00435EB1" w:rsidRPr="00BC5CA3" w:rsidRDefault="00F36858" w:rsidP="002C4F26">
      <w:pPr>
        <w:pStyle w:val="Beschriftung"/>
        <w:rPr>
          <w:sz w:val="16"/>
          <w:szCs w:val="16"/>
        </w:rPr>
      </w:pPr>
      <w:r w:rsidRPr="00BC5CA3">
        <w:rPr>
          <w:sz w:val="16"/>
          <w:szCs w:val="16"/>
        </w:rPr>
        <w:t xml:space="preserve">Abbildung </w:t>
      </w:r>
      <w:r w:rsidRPr="00BC5CA3">
        <w:rPr>
          <w:sz w:val="16"/>
          <w:szCs w:val="16"/>
        </w:rPr>
        <w:fldChar w:fldCharType="begin"/>
      </w:r>
      <w:r w:rsidRPr="00BC5CA3">
        <w:rPr>
          <w:sz w:val="16"/>
          <w:szCs w:val="16"/>
        </w:rPr>
        <w:instrText xml:space="preserve"> SEQ Abbildung \* ARABIC </w:instrText>
      </w:r>
      <w:r w:rsidRPr="00BC5CA3">
        <w:rPr>
          <w:sz w:val="16"/>
          <w:szCs w:val="16"/>
        </w:rPr>
        <w:fldChar w:fldCharType="separate"/>
      </w:r>
      <w:r w:rsidR="00D07816">
        <w:rPr>
          <w:noProof/>
          <w:sz w:val="16"/>
          <w:szCs w:val="16"/>
        </w:rPr>
        <w:t>5</w:t>
      </w:r>
      <w:r w:rsidRPr="00BC5CA3">
        <w:rPr>
          <w:sz w:val="16"/>
          <w:szCs w:val="16"/>
        </w:rPr>
        <w:fldChar w:fldCharType="end"/>
      </w:r>
      <w:r w:rsidRPr="00BC5CA3">
        <w:rPr>
          <w:sz w:val="16"/>
          <w:szCs w:val="16"/>
        </w:rPr>
        <w:t xml:space="preserve">: Screenshot </w:t>
      </w:r>
      <w:hyperlink r:id="rId14" w:history="1">
        <w:r w:rsidR="00255865" w:rsidRPr="00BC5CA3">
          <w:rPr>
            <w:rStyle w:val="Hyperlink"/>
            <w:sz w:val="16"/>
            <w:szCs w:val="16"/>
          </w:rPr>
          <w:t>https://www.lkz.de/lokales/stadt-ludwigsburg_artikel,-bis-zu-70-prozent-der-positiv-getesteten-schueler-in-ludwigsburg-sind-doch-negativ-_arid,630296.html</w:t>
        </w:r>
      </w:hyperlink>
    </w:p>
    <w:p w14:paraId="0D66A1D9" w14:textId="469AEEE1" w:rsidR="00255865" w:rsidRPr="00BC5CA3" w:rsidRDefault="00255865" w:rsidP="002C4F26"/>
    <w:p w14:paraId="747C237D" w14:textId="77777777" w:rsidR="00255865" w:rsidRPr="00BC5CA3" w:rsidRDefault="00255865" w:rsidP="002C4F26">
      <w:r w:rsidRPr="00BC5CA3">
        <w:rPr>
          <w:noProof/>
        </w:rPr>
        <w:drawing>
          <wp:inline distT="0" distB="0" distL="0" distR="0" wp14:anchorId="750A8F78" wp14:editId="5E55B303">
            <wp:extent cx="4343400" cy="3118854"/>
            <wp:effectExtent l="0" t="0" r="0" b="5715"/>
            <wp:docPr id="9" name="Grafik 9" descr="Ein Bild, das Text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Grafik 9" descr="Ein Bild, das Text enthält.&#10;&#10;Automatisch generierte Beschreibung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355623" cy="31276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744060" w14:textId="7A32F92B" w:rsidR="00255865" w:rsidRPr="00BC5CA3" w:rsidRDefault="00255865" w:rsidP="002C4F26">
      <w:pPr>
        <w:pStyle w:val="Beschriftung"/>
      </w:pPr>
      <w:r w:rsidRPr="00BC5CA3">
        <w:t xml:space="preserve">Abbildung </w:t>
      </w:r>
      <w:r w:rsidR="008A2022">
        <w:fldChar w:fldCharType="begin"/>
      </w:r>
      <w:r w:rsidR="008A2022">
        <w:instrText xml:space="preserve"> </w:instrText>
      </w:r>
      <w:r w:rsidR="008A2022">
        <w:instrText xml:space="preserve">SEQ Abbildung \* ARABIC </w:instrText>
      </w:r>
      <w:r w:rsidR="008A2022">
        <w:fldChar w:fldCharType="separate"/>
      </w:r>
      <w:r w:rsidR="00D07816">
        <w:rPr>
          <w:noProof/>
        </w:rPr>
        <w:t>6</w:t>
      </w:r>
      <w:r w:rsidR="008A2022">
        <w:rPr>
          <w:noProof/>
        </w:rPr>
        <w:fldChar w:fldCharType="end"/>
      </w:r>
      <w:r w:rsidRPr="00BC5CA3">
        <w:t>: 58 von 60 False Positive: Quelle: https://www.aerzteblatt.de/nachrichten/117817/Labor-lieferte-falsch-positive-Coronatestergebnisse</w:t>
      </w:r>
    </w:p>
    <w:p w14:paraId="19AB457F" w14:textId="5EC5FF03" w:rsidR="00396287" w:rsidRDefault="00396287" w:rsidP="00783F22">
      <w:pPr>
        <w:pStyle w:val="StandardWeb"/>
      </w:pPr>
      <w:r>
        <w:t xml:space="preserve">Das insbesondere bei einem der größten Anbieter von Labordiagnostik, solche Fehler auftreten und erst auf Nachfrage man erneut testet (Selbstüberprüfung) </w:t>
      </w:r>
      <w:r w:rsidR="00F62DAC">
        <w:t xml:space="preserve">zeigt, dass hier ein völlig ungeeignetes Herangehen an die Erfassung und dem Monitoring der Daten </w:t>
      </w:r>
      <w:r w:rsidR="00B85DF5">
        <w:t>s</w:t>
      </w:r>
      <w:r w:rsidR="00F62DAC">
        <w:t>tattfindet</w:t>
      </w:r>
      <w:r w:rsidR="002F3C71">
        <w:t xml:space="preserve"> und die Zahlen ohne Überprüfung ungeeignet </w:t>
      </w:r>
      <w:proofErr w:type="gramStart"/>
      <w:r w:rsidR="002F3C71">
        <w:t>sind.</w:t>
      </w:r>
      <w:r w:rsidR="00F62DAC">
        <w:t>.</w:t>
      </w:r>
      <w:proofErr w:type="gramEnd"/>
    </w:p>
    <w:p w14:paraId="4F50C5F7" w14:textId="68C768F3" w:rsidR="006E5D46" w:rsidRDefault="006E5D46" w:rsidP="00783F22">
      <w:pPr>
        <w:pStyle w:val="StandardWeb"/>
      </w:pPr>
    </w:p>
    <w:p w14:paraId="5FCA73DA" w14:textId="544BAFE8" w:rsidR="00660DDA" w:rsidRDefault="002F3C71" w:rsidP="00660DDA">
      <w:pPr>
        <w:pStyle w:val="StandardWeb"/>
        <w:keepNext/>
      </w:pPr>
      <w:r>
        <w:rPr>
          <w:noProof/>
        </w:rPr>
        <w:lastRenderedPageBreak/>
        <mc:AlternateContent>
          <mc:Choice Requires="wpi">
            <w:drawing>
              <wp:anchor distT="0" distB="0" distL="114300" distR="114300" simplePos="0" relativeHeight="251659264" behindDoc="0" locked="0" layoutInCell="1" allowOverlap="1" wp14:anchorId="76A835EA" wp14:editId="4B8A8D8E">
                <wp:simplePos x="0" y="0"/>
                <wp:positionH relativeFrom="column">
                  <wp:posOffset>-12973</wp:posOffset>
                </wp:positionH>
                <wp:positionV relativeFrom="paragraph">
                  <wp:posOffset>4016241</wp:posOffset>
                </wp:positionV>
                <wp:extent cx="551160" cy="439200"/>
                <wp:effectExtent l="38100" t="38100" r="46355" b="43815"/>
                <wp:wrapNone/>
                <wp:docPr id="17" name="Freihand 1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6">
                      <w14:nvContentPartPr>
                        <w14:cNvContentPartPr/>
                      </w14:nvContentPartPr>
                      <w14:xfrm>
                        <a:off x="0" y="0"/>
                        <a:ext cx="551160" cy="4392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type w14:anchorId="2C136A1C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Freihand 17" o:spid="_x0000_s1026" type="#_x0000_t75" style="position:absolute;margin-left:-1.7pt;margin-top:315.55pt;width:44.85pt;height:36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">
                <v:imagedata r:id="rId17" o:title=""/>
              </v:shape>
            </w:pict>
          </mc:Fallback>
        </mc:AlternateContent>
      </w:r>
      <w:r w:rsidR="006E5D46" w:rsidRPr="006E5D46">
        <w:rPr>
          <w:noProof/>
        </w:rPr>
        <w:drawing>
          <wp:inline distT="0" distB="0" distL="0" distR="0" wp14:anchorId="2D092743" wp14:editId="14029B7E">
            <wp:extent cx="9583090" cy="4232373"/>
            <wp:effectExtent l="0" t="4445" r="1270" b="1270"/>
            <wp:docPr id="12" name="Grafik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9642998" cy="42588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121269" w14:textId="39AE26BC" w:rsidR="006E5D46" w:rsidRDefault="00660DDA" w:rsidP="00660DDA">
      <w:pPr>
        <w:pStyle w:val="Beschriftung"/>
      </w:pPr>
      <w:r>
        <w:lastRenderedPageBreak/>
        <w:t xml:space="preserve">Abbildung </w:t>
      </w:r>
      <w:r w:rsidR="008A2022">
        <w:fldChar w:fldCharType="begin"/>
      </w:r>
      <w:r w:rsidR="008A2022">
        <w:instrText xml:space="preserve"> SEQ Abbildung \* ARABIC </w:instrText>
      </w:r>
      <w:r w:rsidR="008A2022">
        <w:fldChar w:fldCharType="separate"/>
      </w:r>
      <w:r w:rsidR="00D07816">
        <w:rPr>
          <w:noProof/>
        </w:rPr>
        <w:t>7</w:t>
      </w:r>
      <w:r w:rsidR="008A2022">
        <w:rPr>
          <w:noProof/>
        </w:rPr>
        <w:fldChar w:fldCharType="end"/>
      </w:r>
      <w:r>
        <w:t>: Inzidenz Fehlerrate berechnet anhand "</w:t>
      </w:r>
      <w:r w:rsidRPr="00707929">
        <w:t>https://</w:t>
      </w:r>
      <w:proofErr w:type="spellStart"/>
      <w:r w:rsidRPr="00707929">
        <w:t>corona.statup.solutions</w:t>
      </w:r>
      <w:proofErr w:type="spellEnd"/>
      <w:r w:rsidRPr="00707929">
        <w:t>/</w:t>
      </w:r>
      <w:proofErr w:type="gramStart"/>
      <w:r>
        <w:t xml:space="preserve">" </w:t>
      </w:r>
      <w:r>
        <w:rPr>
          <w:noProof/>
        </w:rPr>
        <w:t xml:space="preserve"> 204</w:t>
      </w:r>
      <w:proofErr w:type="gramEnd"/>
      <w:r>
        <w:rPr>
          <w:noProof/>
        </w:rPr>
        <w:t>%</w:t>
      </w:r>
    </w:p>
    <w:p w14:paraId="033F4100" w14:textId="77777777" w:rsidR="00F62DAC" w:rsidRPr="00396287" w:rsidRDefault="00F62DAC" w:rsidP="00783F22">
      <w:pPr>
        <w:pStyle w:val="StandardWeb"/>
      </w:pPr>
    </w:p>
    <w:p w14:paraId="102327EE" w14:textId="77777777" w:rsidR="00F62DAC" w:rsidRPr="00F62DAC" w:rsidRDefault="00255865" w:rsidP="00660DDA">
      <w:pPr>
        <w:pStyle w:val="berschrift3"/>
        <w:keepNext/>
        <w:keepLines/>
        <w:rPr>
          <w:bCs/>
          <w:iCs w:val="0"/>
        </w:rPr>
      </w:pPr>
      <w:r w:rsidRPr="00F62DAC">
        <w:rPr>
          <w:bCs/>
          <w:iCs w:val="0"/>
        </w:rPr>
        <w:t xml:space="preserve">OT </w:t>
      </w:r>
      <w:r w:rsidR="00435EB1" w:rsidRPr="00F62DAC">
        <w:rPr>
          <w:bCs/>
          <w:iCs w:val="0"/>
        </w:rPr>
        <w:t xml:space="preserve">Es gibt in „der Jahrhundertpandemie“ Massive Untersterblichkeit in Deutschland </w:t>
      </w:r>
    </w:p>
    <w:p w14:paraId="2B378AD0" w14:textId="78F9E629" w:rsidR="00F36858" w:rsidRPr="00BC5CA3" w:rsidRDefault="00F62DAC" w:rsidP="00660DDA">
      <w:pPr>
        <w:pStyle w:val="StandardWeb"/>
        <w:keepNext/>
      </w:pPr>
      <w:r>
        <w:t>Gemäß Statistischem Bundesamt</w:t>
      </w:r>
      <w:r>
        <w:rPr>
          <w:rStyle w:val="Funotenzeichen"/>
        </w:rPr>
        <w:footnoteReference w:id="6"/>
      </w:r>
      <w:r>
        <w:t xml:space="preserve"> herrscht in Deutschland eine massive Untersterblichkeit, was diametral der Behauptung des Vorliegen einer Pandemie widerspricht </w:t>
      </w:r>
      <w:proofErr w:type="gramStart"/>
      <w:r>
        <w:t>und</w:t>
      </w:r>
      <w:r w:rsidR="00435EB1" w:rsidRPr="00BC5CA3">
        <w:t>  die</w:t>
      </w:r>
      <w:proofErr w:type="gramEnd"/>
      <w:r w:rsidR="00435EB1" w:rsidRPr="00BC5CA3">
        <w:t xml:space="preserve"> Mangelhaftigkeit </w:t>
      </w:r>
      <w:r w:rsidR="00E105D1" w:rsidRPr="00BC5CA3">
        <w:t>der</w:t>
      </w:r>
      <w:r w:rsidR="00435EB1" w:rsidRPr="00BC5CA3">
        <w:t xml:space="preserve"> Daten bestätigt.</w:t>
      </w:r>
      <w:r w:rsidR="0003146D" w:rsidRPr="00BC5CA3">
        <w:br/>
      </w:r>
      <w:r w:rsidR="0003146D" w:rsidRPr="00BC5CA3">
        <w:rPr>
          <w:noProof/>
          <w:sz w:val="21"/>
        </w:rPr>
        <w:drawing>
          <wp:inline distT="0" distB="0" distL="0" distR="0" wp14:anchorId="2B715462" wp14:editId="67435033">
            <wp:extent cx="5087532" cy="2259965"/>
            <wp:effectExtent l="0" t="0" r="5715" b="635"/>
            <wp:docPr id="1" name="Grafik 1" descr="Ein Bild, das Text, Screenshot, schwarz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Grafik 1" descr="Ein Bild, das Text, Screenshot, schwarz enthält.&#10;&#10;Automatisch generierte Beschreibung"/>
                    <pic:cNvPicPr/>
                  </pic:nvPicPr>
                  <pic:blipFill rotWithShape="1">
                    <a:blip r:embed="rId19"/>
                    <a:srcRect l="6621" t="37199" r="4972" b="25737"/>
                    <a:stretch/>
                  </pic:blipFill>
                  <pic:spPr bwMode="auto">
                    <a:xfrm>
                      <a:off x="0" y="0"/>
                      <a:ext cx="5089524" cy="22608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7386763" w14:textId="2B9D9A55" w:rsidR="00435EB1" w:rsidRDefault="00F36858" w:rsidP="002C4F26">
      <w:pPr>
        <w:pStyle w:val="Beschriftung"/>
      </w:pPr>
      <w:r w:rsidRPr="00BC5CA3">
        <w:t xml:space="preserve">Abbildung </w:t>
      </w:r>
      <w:r w:rsidR="008A2022">
        <w:fldChar w:fldCharType="begin"/>
      </w:r>
      <w:r w:rsidR="008A2022">
        <w:instrText xml:space="preserve"> SEQ Abbildung \* ARABIC </w:instrText>
      </w:r>
      <w:r w:rsidR="008A2022">
        <w:fldChar w:fldCharType="separate"/>
      </w:r>
      <w:r w:rsidR="00D07816">
        <w:rPr>
          <w:noProof/>
        </w:rPr>
        <w:t>8</w:t>
      </w:r>
      <w:r w:rsidR="008A2022">
        <w:rPr>
          <w:noProof/>
        </w:rPr>
        <w:fldChar w:fldCharType="end"/>
      </w:r>
      <w:r w:rsidRPr="00BC5CA3">
        <w:t>: Standardisierte Mortalitätsrate 2018-2021</w:t>
      </w:r>
    </w:p>
    <w:p w14:paraId="47B4731D" w14:textId="77777777" w:rsidR="00527F57" w:rsidRDefault="00527F57" w:rsidP="00527F57">
      <w:pPr>
        <w:keepNext/>
      </w:pPr>
      <w:r w:rsidRPr="00527F57">
        <w:rPr>
          <w:rFonts w:ascii="Times New Roman" w:hAnsi="Times New Roman"/>
          <w:sz w:val="24"/>
          <w:szCs w:val="24"/>
        </w:rPr>
        <w:fldChar w:fldCharType="begin"/>
      </w:r>
      <w:r w:rsidRPr="00527F57">
        <w:rPr>
          <w:rFonts w:ascii="Times New Roman" w:hAnsi="Times New Roman"/>
          <w:sz w:val="24"/>
          <w:szCs w:val="24"/>
        </w:rPr>
        <w:instrText xml:space="preserve"> INCLUDEPICTURE "https://pbs.twimg.com/media/EzYTa-lVEAULysj?format=jpg&amp;name=large" \* MERGEFORMATINET </w:instrText>
      </w:r>
      <w:r w:rsidRPr="00527F57">
        <w:rPr>
          <w:rFonts w:ascii="Times New Roman" w:hAnsi="Times New Roman"/>
          <w:sz w:val="24"/>
          <w:szCs w:val="24"/>
        </w:rPr>
        <w:fldChar w:fldCharType="separate"/>
      </w:r>
      <w:r w:rsidRPr="00527F57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67851466" wp14:editId="129CD18E">
            <wp:extent cx="5756910" cy="4318635"/>
            <wp:effectExtent l="0" t="0" r="0" b="0"/>
            <wp:docPr id="14" name="Grafik 14" descr="Bil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ild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6910" cy="4318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27F57">
        <w:rPr>
          <w:rFonts w:ascii="Times New Roman" w:hAnsi="Times New Roman"/>
          <w:sz w:val="24"/>
          <w:szCs w:val="24"/>
        </w:rPr>
        <w:fldChar w:fldCharType="end"/>
      </w:r>
    </w:p>
    <w:p w14:paraId="776C86BC" w14:textId="6EBB7F6E" w:rsidR="00527F57" w:rsidRPr="00527F57" w:rsidRDefault="00527F57" w:rsidP="00527F57">
      <w:pPr>
        <w:pStyle w:val="Beschriftung"/>
        <w:rPr>
          <w:rFonts w:ascii="Times New Roman" w:hAnsi="Times New Roman"/>
          <w:sz w:val="24"/>
          <w:szCs w:val="24"/>
          <w:lang w:val="en-US"/>
        </w:rPr>
      </w:pPr>
      <w:proofErr w:type="spellStart"/>
      <w:r w:rsidRPr="00527F57">
        <w:rPr>
          <w:lang w:val="en-US"/>
        </w:rPr>
        <w:t>Abbildung</w:t>
      </w:r>
      <w:proofErr w:type="spellEnd"/>
      <w:r w:rsidRPr="00527F57">
        <w:rPr>
          <w:lang w:val="en-US"/>
        </w:rPr>
        <w:t xml:space="preserve"> </w:t>
      </w:r>
      <w:r>
        <w:fldChar w:fldCharType="begin"/>
      </w:r>
      <w:r w:rsidRPr="00527F57">
        <w:rPr>
          <w:lang w:val="en-US"/>
        </w:rPr>
        <w:instrText xml:space="preserve"> SEQ Abbildung \* ARABIC </w:instrText>
      </w:r>
      <w:r>
        <w:fldChar w:fldCharType="separate"/>
      </w:r>
      <w:r w:rsidR="00D07816">
        <w:rPr>
          <w:noProof/>
          <w:lang w:val="en-US"/>
        </w:rPr>
        <w:t>9</w:t>
      </w:r>
      <w:r>
        <w:fldChar w:fldCharType="end"/>
      </w:r>
      <w:r w:rsidRPr="00527F57">
        <w:rPr>
          <w:lang w:val="en-US"/>
        </w:rPr>
        <w:t>: Quelle Stanford Professor Michael Levitt http://med.stanford.edu/levitt.html | Stanford Prof. of Biophysics, Cambridge PhD and DSc, 2013 Chemistry Nobel Laureate (complex systems), FRS &amp; US National Academy member</w:t>
      </w:r>
    </w:p>
    <w:p w14:paraId="5D194DAB" w14:textId="77777777" w:rsidR="00527F57" w:rsidRPr="00527F57" w:rsidRDefault="00527F57" w:rsidP="00527F57">
      <w:pPr>
        <w:rPr>
          <w:lang w:val="en-US"/>
        </w:rPr>
      </w:pPr>
    </w:p>
    <w:p w14:paraId="5C16A862" w14:textId="4C2AEA3E" w:rsidR="00F62DAC" w:rsidRPr="00F62DAC" w:rsidRDefault="00F62DAC" w:rsidP="00F62DAC">
      <w:pPr>
        <w:pStyle w:val="berschrift3"/>
        <w:rPr>
          <w:sz w:val="21"/>
          <w:szCs w:val="21"/>
        </w:rPr>
      </w:pPr>
      <w:r>
        <w:lastRenderedPageBreak/>
        <w:t xml:space="preserve">OT: </w:t>
      </w:r>
      <w:r w:rsidR="00435EB1" w:rsidRPr="00BC5CA3">
        <w:t>Die „Erfassung“ der Corona Fälle widerspricht der Definition der WHO</w:t>
      </w:r>
      <w:r>
        <w:rPr>
          <w:rStyle w:val="Funotenzeichen"/>
        </w:rPr>
        <w:footnoteReference w:id="7"/>
      </w:r>
      <w:r w:rsidR="00435EB1" w:rsidRPr="00BC5CA3">
        <w:t xml:space="preserve"> </w:t>
      </w:r>
    </w:p>
    <w:p w14:paraId="1C27DB1A" w14:textId="524290AD" w:rsidR="00F62DAC" w:rsidRPr="00BC5CA3" w:rsidRDefault="00F62DAC" w:rsidP="00783F22">
      <w:pPr>
        <w:pStyle w:val="StandardWeb"/>
        <w:rPr>
          <w:sz w:val="21"/>
          <w:szCs w:val="21"/>
        </w:rPr>
      </w:pPr>
      <w:r>
        <w:rPr>
          <w:rFonts w:eastAsiaTheme="minorHAnsi"/>
        </w:rPr>
        <w:t xml:space="preserve">Es wird nach positivem Test in den seltensten Fällen die notwendige Untersuchung durch den Arzt durchgeführt, womit die „Fallzahl“ völlig </w:t>
      </w:r>
      <w:r w:rsidR="002F3C71">
        <w:rPr>
          <w:rFonts w:eastAsiaTheme="minorHAnsi"/>
        </w:rPr>
        <w:t>bedeutungslos</w:t>
      </w:r>
      <w:r>
        <w:rPr>
          <w:rFonts w:eastAsiaTheme="minorHAnsi"/>
        </w:rPr>
        <w:t xml:space="preserve"> ist.</w:t>
      </w:r>
    </w:p>
    <w:p w14:paraId="767EF248" w14:textId="3C6A8D97" w:rsidR="00435EB1" w:rsidRPr="00BC5CA3" w:rsidRDefault="00435EB1" w:rsidP="002C4F26"/>
    <w:p w14:paraId="3B474CEB" w14:textId="64DED90B" w:rsidR="00435EB1" w:rsidRPr="00BC5CA3" w:rsidRDefault="00435EB1" w:rsidP="002C4F26"/>
    <w:p w14:paraId="5E34C84A" w14:textId="5E0FA9DC" w:rsidR="00D1421F" w:rsidRDefault="00D1421F" w:rsidP="00FC694E">
      <w:pPr>
        <w:pStyle w:val="berschrift3"/>
      </w:pPr>
      <w:r>
        <w:t xml:space="preserve">OT: Masken </w:t>
      </w:r>
      <w:r w:rsidR="00563C2F">
        <w:t>bewirken größere „Fallzahlen“</w:t>
      </w:r>
    </w:p>
    <w:p w14:paraId="19F43D5B" w14:textId="3EB02998" w:rsidR="005C6EC5" w:rsidRPr="005C6EC5" w:rsidRDefault="005C6EC5" w:rsidP="005C6EC5">
      <w:r>
        <w:t xml:space="preserve">Das seitens der Bundesregierung ausgesprochene Maskenmandat ist evidenzbasiert widerlegt. </w:t>
      </w:r>
      <w:r>
        <w:br/>
        <w:t>Bis heute hat sich die Regierung – analog zu den Daten aus dem Gutachten - den Evidenzen verschlossen und setzt stattdessen auf Modelle, welche bisher alle nicht bestätigt wurde.</w:t>
      </w:r>
    </w:p>
    <w:p w14:paraId="2A512353" w14:textId="55162518" w:rsidR="00D1421F" w:rsidRDefault="00D1421F" w:rsidP="00D1421F">
      <w:r w:rsidRPr="00D1421F">
        <w:rPr>
          <w:noProof/>
        </w:rPr>
        <w:drawing>
          <wp:inline distT="0" distB="0" distL="0" distR="0" wp14:anchorId="511CA232" wp14:editId="6BCB2F09">
            <wp:extent cx="5756910" cy="3508375"/>
            <wp:effectExtent l="0" t="0" r="0" b="0"/>
            <wp:docPr id="3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756910" cy="3508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6169D9" w14:textId="77777777" w:rsidR="002F3C71" w:rsidRDefault="00EE6C23" w:rsidP="002F3C71">
      <w:pPr>
        <w:keepNext/>
      </w:pPr>
      <w:r w:rsidRPr="00EE6C23">
        <w:rPr>
          <w:noProof/>
        </w:rPr>
        <w:drawing>
          <wp:inline distT="0" distB="0" distL="0" distR="0" wp14:anchorId="3CAD9A50" wp14:editId="6E8FB979">
            <wp:extent cx="5756910" cy="3248660"/>
            <wp:effectExtent l="0" t="0" r="0" b="2540"/>
            <wp:docPr id="4" name="Grafi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756910" cy="3248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99FAA3" w14:textId="0E5624BE" w:rsidR="00EE6C23" w:rsidRDefault="002F3C71" w:rsidP="002F3C71">
      <w:pPr>
        <w:pStyle w:val="Beschriftung"/>
      </w:pPr>
      <w:r>
        <w:t xml:space="preserve">Abbildung </w:t>
      </w:r>
      <w:r w:rsidR="008A2022">
        <w:fldChar w:fldCharType="begin"/>
      </w:r>
      <w:r w:rsidR="008A2022">
        <w:instrText xml:space="preserve"> SEQ Abbildung \* ARABIC </w:instrText>
      </w:r>
      <w:r w:rsidR="008A2022">
        <w:fldChar w:fldCharType="separate"/>
      </w:r>
      <w:r w:rsidR="00D07816">
        <w:rPr>
          <w:noProof/>
        </w:rPr>
        <w:t>10</w:t>
      </w:r>
      <w:r w:rsidR="008A2022">
        <w:rPr>
          <w:noProof/>
        </w:rPr>
        <w:fldChar w:fldCharType="end"/>
      </w:r>
      <w:r>
        <w:t>: Masken vs. Nicht Masken in den USA - Entwicklung der Fallzahlen</w:t>
      </w:r>
    </w:p>
    <w:p w14:paraId="4CA163A2" w14:textId="77777777" w:rsidR="00563C2F" w:rsidRPr="00D1421F" w:rsidRDefault="00563C2F" w:rsidP="00D1421F"/>
    <w:p w14:paraId="5439652C" w14:textId="73CEC3A7" w:rsidR="000E2AB8" w:rsidRDefault="00FC694E" w:rsidP="00FC694E">
      <w:pPr>
        <w:pStyle w:val="berschrift3"/>
      </w:pPr>
      <w:r>
        <w:t xml:space="preserve">OT: </w:t>
      </w:r>
      <w:r w:rsidR="00F62DAC">
        <w:t>Es gibt k</w:t>
      </w:r>
      <w:r>
        <w:t>aum Obduktionen</w:t>
      </w:r>
    </w:p>
    <w:p w14:paraId="580EB9F5" w14:textId="042D6D1D" w:rsidR="00F62DAC" w:rsidRDefault="00F62DAC" w:rsidP="00783F22">
      <w:pPr>
        <w:pStyle w:val="StandardWeb"/>
      </w:pPr>
      <w:r>
        <w:t>Die Zuordnung eines Verstorbenen zu „An oder mit Corona gestorben“ bei Vorliegen eines positiven Tests, ist schlichtweg irreführend.</w:t>
      </w:r>
    </w:p>
    <w:p w14:paraId="1EF7D3CF" w14:textId="07387C2C" w:rsidR="00F62DAC" w:rsidRDefault="00F62DAC" w:rsidP="00783F22">
      <w:pPr>
        <w:pStyle w:val="StandardWeb"/>
      </w:pPr>
      <w:r>
        <w:t xml:space="preserve">Ursächlichkeit ist erst durch Obduktion nachweisbar. </w:t>
      </w:r>
      <w:r w:rsidR="005C6EC5">
        <w:br/>
      </w:r>
      <w:r>
        <w:t>Der Test ist wie aufgeführt ungeeignet</w:t>
      </w:r>
      <w:r w:rsidR="00B85DF5">
        <w:t>.</w:t>
      </w:r>
    </w:p>
    <w:p w14:paraId="169AA89D" w14:textId="77777777" w:rsidR="00F62DAC" w:rsidRPr="00F62DAC" w:rsidRDefault="00F62DAC" w:rsidP="00783F22">
      <w:pPr>
        <w:pStyle w:val="StandardWeb"/>
      </w:pPr>
    </w:p>
    <w:p w14:paraId="7DB18E5A" w14:textId="252291F1" w:rsidR="00FC694E" w:rsidRPr="00BC5CA3" w:rsidRDefault="00FC694E" w:rsidP="00FC694E">
      <w:pPr>
        <w:pStyle w:val="berschrift3"/>
      </w:pPr>
      <w:r>
        <w:t>OT: Keine Grippe / andere Tests</w:t>
      </w:r>
    </w:p>
    <w:p w14:paraId="11029E19" w14:textId="23ACF6FE" w:rsidR="00F62DAC" w:rsidRDefault="00F62DAC" w:rsidP="00783F22">
      <w:pPr>
        <w:pStyle w:val="StandardWeb"/>
      </w:pPr>
      <w:r>
        <w:t>Es werden kaum noch Test</w:t>
      </w:r>
      <w:r w:rsidR="00994808">
        <w:t>s</w:t>
      </w:r>
      <w:r>
        <w:t xml:space="preserve"> auf Grippe </w:t>
      </w:r>
      <w:r w:rsidR="00994808">
        <w:t xml:space="preserve">oder andere Tests </w:t>
      </w:r>
      <w:r>
        <w:t>durchgeführt.</w:t>
      </w:r>
    </w:p>
    <w:p w14:paraId="265AAA5E" w14:textId="30FB41C2" w:rsidR="00E2284E" w:rsidRDefault="00F62DAC" w:rsidP="00783F22">
      <w:pPr>
        <w:pStyle w:val="StandardWeb"/>
      </w:pPr>
      <w:r>
        <w:t xml:space="preserve">Zu denken, dass ein endemisches Virus </w:t>
      </w:r>
      <w:r w:rsidR="005C6EC5">
        <w:t xml:space="preserve">wie das Grippevirus </w:t>
      </w:r>
      <w:r>
        <w:t>„plötzlich verschwindet“ ist schlichtweg absurd.</w:t>
      </w:r>
      <w:r w:rsidR="00527F57">
        <w:t xml:space="preserve"> (Der Abfall ist von 38.000.000 Fällen im Jahre 2019 -202</w:t>
      </w:r>
      <w:r w:rsidR="00E65924">
        <w:t>1</w:t>
      </w:r>
      <w:r w:rsidR="00527F57">
        <w:t xml:space="preserve"> auf 1.822 Fälle in Jahre 2020-2021)</w:t>
      </w:r>
      <w:r>
        <w:br/>
        <w:t>Da jedoch nicht mehr / kaum noch auf Grippe getestet</w:t>
      </w:r>
      <w:r w:rsidR="005C6EC5">
        <w:t xml:space="preserve"> / obduziert</w:t>
      </w:r>
      <w:r>
        <w:t xml:space="preserve"> wird, gibt es diese Todesursache </w:t>
      </w:r>
      <w:r w:rsidR="005C6EC5">
        <w:t xml:space="preserve">„Grippe“ in der offiziellen Statistik </w:t>
      </w:r>
      <w:r w:rsidR="00994808">
        <w:t>n</w:t>
      </w:r>
      <w:r>
        <w:t>icht meh</w:t>
      </w:r>
      <w:r w:rsidR="002F3C71">
        <w:t>r</w:t>
      </w:r>
      <w:r w:rsidR="00994808">
        <w:t>.</w:t>
      </w:r>
      <w:r>
        <w:br/>
      </w:r>
      <w:r w:rsidR="00994808">
        <w:t xml:space="preserve">Wenn man die Daten der „An und mit Corona verstorben zur „Grippezahl“ hinzufügt </w:t>
      </w:r>
      <w:r w:rsidR="005C6EC5">
        <w:t xml:space="preserve">und daraus eine Kurve erstellt, </w:t>
      </w:r>
      <w:r w:rsidR="00994808">
        <w:t xml:space="preserve">ergibt sich ein </w:t>
      </w:r>
      <w:r w:rsidR="005C6EC5">
        <w:t xml:space="preserve">typisch </w:t>
      </w:r>
      <w:r w:rsidR="00994808">
        <w:t xml:space="preserve">saisonal </w:t>
      </w:r>
      <w:r w:rsidR="005C6EC5">
        <w:t xml:space="preserve">schwingendes </w:t>
      </w:r>
      <w:r w:rsidR="00994808">
        <w:t>Bild</w:t>
      </w:r>
      <w:r>
        <w:t>.</w:t>
      </w:r>
    </w:p>
    <w:p w14:paraId="5324AB3E" w14:textId="77777777" w:rsidR="00E2284E" w:rsidRPr="00BC5CA3" w:rsidRDefault="00E2284E" w:rsidP="002C4F26"/>
    <w:p w14:paraId="184D34CA" w14:textId="0EB06719" w:rsidR="00E3462B" w:rsidRPr="00BC5CA3" w:rsidRDefault="00994808" w:rsidP="00994808">
      <w:pPr>
        <w:pStyle w:val="berschrift3"/>
      </w:pPr>
      <w:r>
        <w:t>OT: Lockdown und Ausgangssperren sind keine geeigneten Maßnahmen</w:t>
      </w:r>
    </w:p>
    <w:p w14:paraId="429A8EEF" w14:textId="6F80A3D1" w:rsidR="00E105D1" w:rsidRPr="00BC5CA3" w:rsidRDefault="00994808" w:rsidP="00783F22">
      <w:pPr>
        <w:pStyle w:val="StandardWeb"/>
      </w:pPr>
      <w:r>
        <w:t xml:space="preserve">Staaten </w:t>
      </w:r>
      <w:r w:rsidR="00E105D1" w:rsidRPr="00BC5CA3">
        <w:t xml:space="preserve">ohne Lockdown </w:t>
      </w:r>
      <w:r w:rsidR="00534915" w:rsidRPr="00BC5CA3">
        <w:t xml:space="preserve">oder mit milden Maßnahmen </w:t>
      </w:r>
      <w:r w:rsidR="00E105D1" w:rsidRPr="00BC5CA3">
        <w:t>insbesondere</w:t>
      </w:r>
    </w:p>
    <w:p w14:paraId="2B59C242" w14:textId="16701AE8" w:rsidR="00E105D1" w:rsidRPr="00BC5CA3" w:rsidRDefault="00E105D1" w:rsidP="002C4F26">
      <w:pPr>
        <w:pStyle w:val="Listenabsatz"/>
        <w:numPr>
          <w:ilvl w:val="1"/>
          <w:numId w:val="17"/>
        </w:numPr>
      </w:pPr>
      <w:r w:rsidRPr="00BC5CA3">
        <w:t>Schweden</w:t>
      </w:r>
      <w:r w:rsidR="00FD2B39" w:rsidRPr="00BC5CA3">
        <w:rPr>
          <w:rStyle w:val="Funotenzeichen"/>
        </w:rPr>
        <w:footnoteReference w:id="8"/>
      </w:r>
    </w:p>
    <w:p w14:paraId="0DC17F0C" w14:textId="1310B6D9" w:rsidR="00E105D1" w:rsidRPr="00BC5CA3" w:rsidRDefault="00E105D1" w:rsidP="002C4F26">
      <w:pPr>
        <w:pStyle w:val="Listenabsatz"/>
        <w:numPr>
          <w:ilvl w:val="1"/>
          <w:numId w:val="17"/>
        </w:numPr>
      </w:pPr>
      <w:r w:rsidRPr="00BC5CA3">
        <w:t>Florida</w:t>
      </w:r>
      <w:r w:rsidRPr="00BC5CA3">
        <w:rPr>
          <w:rStyle w:val="Funotenzeichen"/>
        </w:rPr>
        <w:footnoteReference w:id="9"/>
      </w:r>
      <w:r w:rsidR="008A2460" w:rsidRPr="00BC5CA3">
        <w:t xml:space="preserve"> </w:t>
      </w:r>
      <w:r w:rsidR="008A2460" w:rsidRPr="00BC5CA3">
        <w:rPr>
          <w:rStyle w:val="Funotenzeichen"/>
        </w:rPr>
        <w:footnoteReference w:id="10"/>
      </w:r>
      <w:r w:rsidR="00482207">
        <w:t xml:space="preserve"> </w:t>
      </w:r>
      <w:r w:rsidR="00482207">
        <w:rPr>
          <w:rStyle w:val="Funotenzeichen"/>
        </w:rPr>
        <w:footnoteReference w:id="11"/>
      </w:r>
    </w:p>
    <w:p w14:paraId="03EAFA9B" w14:textId="7DB13DE1" w:rsidR="00E105D1" w:rsidRPr="00BC5CA3" w:rsidRDefault="00E105D1" w:rsidP="002C4F26">
      <w:pPr>
        <w:pStyle w:val="Listenabsatz"/>
        <w:numPr>
          <w:ilvl w:val="1"/>
          <w:numId w:val="17"/>
        </w:numPr>
      </w:pPr>
      <w:r w:rsidRPr="00BC5CA3">
        <w:t>Texas</w:t>
      </w:r>
    </w:p>
    <w:p w14:paraId="139FDEC5" w14:textId="2EE881B8" w:rsidR="00E105D1" w:rsidRPr="00BC5CA3" w:rsidRDefault="008A2460" w:rsidP="002C4F26">
      <w:pPr>
        <w:pStyle w:val="Listenabsatz"/>
        <w:numPr>
          <w:ilvl w:val="1"/>
          <w:numId w:val="17"/>
        </w:numPr>
      </w:pPr>
      <w:r w:rsidRPr="00BC5CA3">
        <w:t>South Dakota</w:t>
      </w:r>
      <w:r w:rsidR="00FD2B39" w:rsidRPr="00BC5CA3">
        <w:t>“</w:t>
      </w:r>
    </w:p>
    <w:p w14:paraId="10000388" w14:textId="3D3A6E02" w:rsidR="00FD2B39" w:rsidRPr="00BC5CA3" w:rsidRDefault="00FD2B39" w:rsidP="002C4F26">
      <w:pPr>
        <w:pStyle w:val="Listenabsatz"/>
        <w:numPr>
          <w:ilvl w:val="1"/>
          <w:numId w:val="17"/>
        </w:numPr>
      </w:pPr>
      <w:r w:rsidRPr="00BC5CA3">
        <w:t>Schweiz</w:t>
      </w:r>
    </w:p>
    <w:p w14:paraId="216E7637" w14:textId="54676541" w:rsidR="008A2460" w:rsidRPr="00BC5CA3" w:rsidRDefault="008A2460" w:rsidP="00783F22">
      <w:pPr>
        <w:pStyle w:val="StandardWeb"/>
      </w:pPr>
      <w:r w:rsidRPr="00BC5CA3">
        <w:t xml:space="preserve">und viele andere Staaten haben ohne </w:t>
      </w:r>
      <w:r w:rsidR="00B85DF5">
        <w:t>die i</w:t>
      </w:r>
      <w:r w:rsidR="002F3C71">
        <w:t>n Deutschland durchgeführten und in der</w:t>
      </w:r>
      <w:r w:rsidR="00B85DF5">
        <w:t xml:space="preserve"> Gesetz</w:t>
      </w:r>
      <w:r w:rsidR="002F3C71">
        <w:t>esänderung</w:t>
      </w:r>
      <w:r w:rsidR="00B85DF5">
        <w:t xml:space="preserve"> geplanten </w:t>
      </w:r>
      <w:r w:rsidRPr="00BC5CA3">
        <w:t xml:space="preserve">Maßnahmen vergleichbare, meist sogar bessere Fallzahlen als Staaten mit Maßnahmen. </w:t>
      </w:r>
      <w:r w:rsidR="00FD2B39" w:rsidRPr="00BC5CA3">
        <w:br/>
      </w:r>
      <w:r w:rsidRPr="00BC5CA3">
        <w:t xml:space="preserve">Das bezieht sich auf </w:t>
      </w:r>
      <w:r w:rsidR="00FD2B39" w:rsidRPr="00BC5CA3">
        <w:t>die Anzahl der gemeldeten Fälle und die Todesraten.</w:t>
      </w:r>
    </w:p>
    <w:p w14:paraId="0695A712" w14:textId="36370939" w:rsidR="00FD2B39" w:rsidRPr="00BC5CA3" w:rsidRDefault="00FD2B39" w:rsidP="002C4F26"/>
    <w:p w14:paraId="491A9C39" w14:textId="715D54F4" w:rsidR="007C681E" w:rsidRPr="00BC5CA3" w:rsidRDefault="00FD2B39" w:rsidP="00783F22">
      <w:pPr>
        <w:pStyle w:val="StandardWeb"/>
      </w:pPr>
      <w:r w:rsidRPr="00BC5CA3">
        <w:t xml:space="preserve">Es ist </w:t>
      </w:r>
      <w:r w:rsidRPr="00215EA2">
        <w:t>offenkundige Tatsache</w:t>
      </w:r>
      <w:r w:rsidRPr="00BC5CA3">
        <w:t xml:space="preserve">, dass die bisher ergriffenen Maßnahmen, </w:t>
      </w:r>
      <w:r w:rsidR="00215EA2">
        <w:t xml:space="preserve">„Kontaktverbot, </w:t>
      </w:r>
      <w:r w:rsidRPr="00BC5CA3">
        <w:t>Ausgangssperre</w:t>
      </w:r>
      <w:r w:rsidR="00215EA2">
        <w:t>n</w:t>
      </w:r>
      <w:r w:rsidRPr="00BC5CA3">
        <w:t xml:space="preserve">, </w:t>
      </w:r>
      <w:r w:rsidR="005C6EC5">
        <w:t xml:space="preserve">Maskenmandat, </w:t>
      </w:r>
      <w:r w:rsidRPr="00BC5CA3">
        <w:t xml:space="preserve">Schließung von </w:t>
      </w:r>
      <w:r w:rsidR="005C6EC5">
        <w:t xml:space="preserve">Schulen, </w:t>
      </w:r>
      <w:r w:rsidRPr="00BC5CA3">
        <w:t>Restaurants und Hotels, Sportstätten etc.</w:t>
      </w:r>
      <w:r w:rsidR="00215EA2">
        <w:t xml:space="preserve"> pp</w:t>
      </w:r>
      <w:r w:rsidRPr="00BC5CA3">
        <w:t>“</w:t>
      </w:r>
      <w:r w:rsidR="007C681E" w:rsidRPr="00BC5CA3">
        <w:t xml:space="preserve"> im Vergleich mit Staaten ohne diese Maßnahmen</w:t>
      </w:r>
      <w:r w:rsidRPr="00BC5CA3">
        <w:t xml:space="preserve"> keine messbare Auswirkung auf das Geschehen haben</w:t>
      </w:r>
      <w:r w:rsidR="00215EA2">
        <w:rPr>
          <w:rStyle w:val="Funotenzeichen"/>
          <w:sz w:val="22"/>
          <w:szCs w:val="22"/>
        </w:rPr>
        <w:footnoteReference w:id="12"/>
      </w:r>
      <w:r w:rsidRPr="00BC5CA3">
        <w:t xml:space="preserve"> und damit </w:t>
      </w:r>
      <w:r w:rsidR="002F3C71">
        <w:t>weder angemessen, noch geeignet oder erforderlich</w:t>
      </w:r>
      <w:r w:rsidRPr="00BC5CA3">
        <w:t xml:space="preserve"> sind, insbesondere, da diese Folgeschäden, Insolvenzen, psychische Krankheiten etc., </w:t>
      </w:r>
      <w:r w:rsidR="005C6EC5">
        <w:t xml:space="preserve">in der Risikobewertung </w:t>
      </w:r>
      <w:r w:rsidR="00534915" w:rsidRPr="00BC5CA3">
        <w:t>völlig ausgeblendet sind (keine Maßnahmenfolgeabschätzung)</w:t>
      </w:r>
      <w:r w:rsidRPr="00BC5CA3">
        <w:t xml:space="preserve">. </w:t>
      </w:r>
    </w:p>
    <w:p w14:paraId="081038C3" w14:textId="1BF6CB04" w:rsidR="00E105D1" w:rsidRPr="00BC5CA3" w:rsidRDefault="00E105D1" w:rsidP="00783F22">
      <w:pPr>
        <w:pStyle w:val="StandardWeb"/>
      </w:pPr>
    </w:p>
    <w:p w14:paraId="6F043EED" w14:textId="0868CACB" w:rsidR="00534915" w:rsidRPr="00BC5CA3" w:rsidRDefault="00534915" w:rsidP="002C4F26"/>
    <w:p w14:paraId="3B2E5BBA" w14:textId="240F651E" w:rsidR="00534915" w:rsidRDefault="00FB3237" w:rsidP="00FB3237">
      <w:pPr>
        <w:pStyle w:val="berschrift3"/>
      </w:pPr>
      <w:r>
        <w:t>OT: Mundspülungen helfen</w:t>
      </w:r>
    </w:p>
    <w:p w14:paraId="63CD55CB" w14:textId="0A531EAD" w:rsidR="00FB3237" w:rsidRPr="00BC5CA3" w:rsidRDefault="00FB3237" w:rsidP="002C4F26">
      <w:r>
        <w:t xml:space="preserve">Siehe hierzu auch </w:t>
      </w:r>
      <w:hyperlink r:id="rId23" w:history="1">
        <w:r w:rsidRPr="000F480A">
          <w:rPr>
            <w:rStyle w:val="Hyperlink"/>
          </w:rPr>
          <w:t>https://www.youtube.com/watch?v=d9mjQNHx4dA</w:t>
        </w:r>
      </w:hyperlink>
      <w:r>
        <w:t xml:space="preserve"> und  </w:t>
      </w:r>
      <w:hyperlink r:id="rId24" w:history="1">
        <w:r w:rsidRPr="000F480A">
          <w:rPr>
            <w:rStyle w:val="Hyperlink"/>
          </w:rPr>
          <w:t>https://www.bild.de/bild-plus/ratgeber/2021/ratgeber/mundhygiene-desinfektion-gurgeln-gegen-toedliche-corona-verlaeufe-76130782,view=conversionToLogin.bild.html</w:t>
        </w:r>
      </w:hyperlink>
      <w:r>
        <w:t xml:space="preserve"> </w:t>
      </w:r>
      <w:r>
        <w:br/>
      </w:r>
      <w:r>
        <w:lastRenderedPageBreak/>
        <w:br/>
      </w:r>
    </w:p>
    <w:p w14:paraId="4754BFB4" w14:textId="77777777" w:rsidR="00534915" w:rsidRPr="00534915" w:rsidRDefault="00534915" w:rsidP="002C4F26"/>
    <w:p w14:paraId="383B2FA4" w14:textId="77777777" w:rsidR="00534915" w:rsidRPr="00BC5CA3" w:rsidRDefault="00534915" w:rsidP="002C4F26"/>
    <w:p w14:paraId="1EE6A12B" w14:textId="7B7FD92F" w:rsidR="008A2460" w:rsidRPr="00BC5CA3" w:rsidRDefault="008A2460" w:rsidP="002C4F26">
      <w:r w:rsidRPr="00BC5CA3">
        <w:rPr>
          <w:noProof/>
        </w:rPr>
        <w:drawing>
          <wp:inline distT="0" distB="0" distL="0" distR="0" wp14:anchorId="11AE981E" wp14:editId="18B35ECE">
            <wp:extent cx="4085936" cy="2818151"/>
            <wp:effectExtent l="0" t="0" r="3810" b="1270"/>
            <wp:docPr id="10" name="Grafi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4098858" cy="28270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A5A478" w14:textId="4A5460FA" w:rsidR="008A2460" w:rsidRPr="00BC5CA3" w:rsidRDefault="008A2460" w:rsidP="002C4F26">
      <w:pPr>
        <w:pStyle w:val="Beschriftung"/>
      </w:pPr>
      <w:r w:rsidRPr="00BC5CA3">
        <w:t xml:space="preserve">Abbildung </w:t>
      </w:r>
      <w:r w:rsidR="008A2022">
        <w:fldChar w:fldCharType="begin"/>
      </w:r>
      <w:r w:rsidR="008A2022">
        <w:instrText xml:space="preserve"> SEQ Abbildung \* ARABIC </w:instrText>
      </w:r>
      <w:r w:rsidR="008A2022">
        <w:fldChar w:fldCharType="separate"/>
      </w:r>
      <w:r w:rsidR="00D07816">
        <w:rPr>
          <w:noProof/>
        </w:rPr>
        <w:t>11</w:t>
      </w:r>
      <w:r w:rsidR="008A2022">
        <w:rPr>
          <w:noProof/>
        </w:rPr>
        <w:fldChar w:fldCharType="end"/>
      </w:r>
      <w:r w:rsidRPr="00BC5CA3">
        <w:t>: Schweiz - weitgehend OHNE Maßnahmen, vs</w:t>
      </w:r>
      <w:r w:rsidR="005C6EC5">
        <w:t>.</w:t>
      </w:r>
      <w:r w:rsidRPr="00BC5CA3">
        <w:t xml:space="preserve"> Deutschland. Differenz hauptsächlich wohl auf Datenerfassung </w:t>
      </w:r>
      <w:r w:rsidR="005C6EC5">
        <w:t xml:space="preserve">&amp; Messmittelfähigkeit </w:t>
      </w:r>
      <w:r w:rsidRPr="00BC5CA3">
        <w:t>zurück zu führen</w:t>
      </w:r>
      <w:r w:rsidR="005C6EC5">
        <w:t>. Kurven ähnlich.</w:t>
      </w:r>
    </w:p>
    <w:p w14:paraId="7CF9CC5D" w14:textId="57F2750B" w:rsidR="008A2460" w:rsidRPr="00BC5CA3" w:rsidRDefault="008A2460" w:rsidP="002C4F26">
      <w:r w:rsidRPr="00BC5CA3">
        <w:rPr>
          <w:noProof/>
        </w:rPr>
        <w:drawing>
          <wp:inline distT="0" distB="0" distL="0" distR="0" wp14:anchorId="4263461B" wp14:editId="7E3712D9">
            <wp:extent cx="4739627" cy="3005528"/>
            <wp:effectExtent l="0" t="0" r="0" b="4445"/>
            <wp:docPr id="11" name="Grafi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4752819" cy="30138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810C74" w14:textId="70C76F5E" w:rsidR="00FD2B39" w:rsidRPr="00BC5CA3" w:rsidRDefault="00FD2B39" w:rsidP="002C4F26"/>
    <w:p w14:paraId="2E084FF4" w14:textId="77777777" w:rsidR="00FD2B39" w:rsidRPr="00BC5CA3" w:rsidRDefault="00FD2B39" w:rsidP="002C4F26"/>
    <w:p w14:paraId="2BBA7F93" w14:textId="2E2126AE" w:rsidR="008A2460" w:rsidRPr="00BC5CA3" w:rsidRDefault="008A2460" w:rsidP="002C4F26">
      <w:pPr>
        <w:pStyle w:val="Beschriftung"/>
      </w:pPr>
      <w:r w:rsidRPr="00BC5CA3">
        <w:t xml:space="preserve">Abbildung </w:t>
      </w:r>
      <w:r w:rsidR="008A2022">
        <w:fldChar w:fldCharType="begin"/>
      </w:r>
      <w:r w:rsidR="008A2022">
        <w:instrText xml:space="preserve"> SEQ Abbildung \* ARABIC </w:instrText>
      </w:r>
      <w:r w:rsidR="008A2022">
        <w:fldChar w:fldCharType="separate"/>
      </w:r>
      <w:r w:rsidR="00D07816">
        <w:rPr>
          <w:noProof/>
        </w:rPr>
        <w:t>12</w:t>
      </w:r>
      <w:r w:rsidR="008A2022">
        <w:rPr>
          <w:noProof/>
        </w:rPr>
        <w:fldChar w:fldCharType="end"/>
      </w:r>
      <w:r w:rsidRPr="00BC5CA3">
        <w:t>: Todesraten Schweiz und Deutschland im Vergleich</w:t>
      </w:r>
      <w:r w:rsidR="00B85DF5">
        <w:t xml:space="preserve"> – Zeichen der Maßnahmenunwirksamkeit</w:t>
      </w:r>
    </w:p>
    <w:p w14:paraId="3AA17556" w14:textId="4356F491" w:rsidR="00E3462B" w:rsidRPr="00BC5CA3" w:rsidRDefault="00E3462B" w:rsidP="002C4F26"/>
    <w:p w14:paraId="28F51633" w14:textId="77777777" w:rsidR="00534915" w:rsidRPr="00BC5CA3" w:rsidRDefault="00FD2B39" w:rsidP="002C4F26">
      <w:r w:rsidRPr="00BC5CA3">
        <w:rPr>
          <w:noProof/>
        </w:rPr>
        <w:lastRenderedPageBreak/>
        <w:drawing>
          <wp:inline distT="0" distB="0" distL="0" distR="0" wp14:anchorId="0FDA4CA4" wp14:editId="772C8C83">
            <wp:extent cx="4687072" cy="2893101"/>
            <wp:effectExtent l="0" t="0" r="0" b="2540"/>
            <wp:docPr id="13" name="Grafik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4696526" cy="28989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F13CC8" w14:textId="5C9F486B" w:rsidR="00FD2B39" w:rsidRPr="00BC5CA3" w:rsidRDefault="00534915" w:rsidP="002C4F26">
      <w:pPr>
        <w:pStyle w:val="Beschriftung"/>
      </w:pPr>
      <w:r w:rsidRPr="00BC5CA3">
        <w:t xml:space="preserve">Abbildung </w:t>
      </w:r>
      <w:r w:rsidR="008A2022">
        <w:fldChar w:fldCharType="begin"/>
      </w:r>
      <w:r w:rsidR="008A2022">
        <w:instrText xml:space="preserve"> SEQ Abbildung \* ARABIC </w:instrText>
      </w:r>
      <w:r w:rsidR="008A2022">
        <w:fldChar w:fldCharType="separate"/>
      </w:r>
      <w:r w:rsidR="00D07816">
        <w:rPr>
          <w:noProof/>
        </w:rPr>
        <w:t>13</w:t>
      </w:r>
      <w:r w:rsidR="008A2022">
        <w:rPr>
          <w:noProof/>
        </w:rPr>
        <w:fldChar w:fldCharType="end"/>
      </w:r>
      <w:r w:rsidRPr="00BC5CA3">
        <w:t>: Todesraten Schweden / Deutschland</w:t>
      </w:r>
      <w:r w:rsidR="00B85DF5">
        <w:t xml:space="preserve"> – nur zu Anfang erhöhte Sterblichkeit, danach – bei völlig unterschiedlichen Maßnahmen korrelierende Kurve</w:t>
      </w:r>
      <w:r w:rsidR="002F3C71">
        <w:t>n</w:t>
      </w:r>
    </w:p>
    <w:p w14:paraId="609457E6" w14:textId="35FD0845" w:rsidR="00534915" w:rsidRPr="00BC5CA3" w:rsidRDefault="00534915" w:rsidP="002C4F26"/>
    <w:p w14:paraId="47330041" w14:textId="4B836187" w:rsidR="00534915" w:rsidRPr="00BC5CA3" w:rsidRDefault="00146C1C" w:rsidP="005C6EC5">
      <w:pPr>
        <w:ind w:left="-426"/>
      </w:pPr>
      <w:r w:rsidRPr="00BC5CA3">
        <w:rPr>
          <w:noProof/>
        </w:rPr>
        <w:drawing>
          <wp:inline distT="0" distB="0" distL="0" distR="0" wp14:anchorId="0A4148BF" wp14:editId="5155ACA0">
            <wp:extent cx="6438999" cy="1911245"/>
            <wp:effectExtent l="0" t="0" r="0" b="0"/>
            <wp:docPr id="15" name="Grafik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6480163" cy="19234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F04D00" w14:textId="4FC6E56C" w:rsidR="00534915" w:rsidRPr="00BC5CA3" w:rsidRDefault="00534915" w:rsidP="002C4F26"/>
    <w:p w14:paraId="06D6546C" w14:textId="667819C9" w:rsidR="00B85DF5" w:rsidRDefault="00B85DF5">
      <w:pPr>
        <w:rPr>
          <w:rFonts w:cstheme="majorBidi"/>
          <w:b/>
          <w:sz w:val="28"/>
          <w:szCs w:val="28"/>
        </w:rPr>
      </w:pPr>
    </w:p>
    <w:p w14:paraId="18386792" w14:textId="2266A696" w:rsidR="00534915" w:rsidRPr="00BC5CA3" w:rsidRDefault="00B85DF5" w:rsidP="00B85DF5">
      <w:pPr>
        <w:pStyle w:val="berschrift3"/>
      </w:pPr>
      <w:r>
        <w:t xml:space="preserve">OT: </w:t>
      </w:r>
      <w:r w:rsidR="00534915" w:rsidRPr="00BC5CA3">
        <w:t>Ungeeignetheit der Testpflicht – Recht auf körperliche Unversehrtheit</w:t>
      </w:r>
    </w:p>
    <w:p w14:paraId="46EA0416" w14:textId="77777777" w:rsidR="00534915" w:rsidRPr="00BC5CA3" w:rsidRDefault="00534915" w:rsidP="002C4F26"/>
    <w:p w14:paraId="0B60AB6F" w14:textId="5BF83D7D" w:rsidR="00534915" w:rsidRPr="00BC5CA3" w:rsidRDefault="00534915" w:rsidP="002C4F26">
      <w:r w:rsidRPr="00534915">
        <w:t xml:space="preserve">Die Anordnung zur Verwendung von Schnelltests ist potentiell hochgradig gesundheitsschädlich und sachfalsch in der Anwendung– </w:t>
      </w:r>
    </w:p>
    <w:p w14:paraId="1AAB94BD" w14:textId="41974543" w:rsidR="00534915" w:rsidRPr="00534915" w:rsidRDefault="00534915" w:rsidP="002C4F26">
      <w:r w:rsidRPr="00534915">
        <w:t>Siehe Beipackzettel Roche</w:t>
      </w:r>
      <w:r w:rsidRPr="00BC5CA3">
        <w:t xml:space="preserve"> – als Anlage</w:t>
      </w:r>
    </w:p>
    <w:p w14:paraId="03347D64" w14:textId="77777777" w:rsidR="00534915" w:rsidRPr="00BC5CA3" w:rsidRDefault="00534915" w:rsidP="002C4F26"/>
    <w:p w14:paraId="4375DAD8" w14:textId="5C40CF19" w:rsidR="00534915" w:rsidRPr="00BC5CA3" w:rsidRDefault="00534915" w:rsidP="002C4F26">
      <w:r w:rsidRPr="00BC5CA3">
        <w:t xml:space="preserve">Der Test ist für </w:t>
      </w:r>
      <w:r w:rsidRPr="00482207">
        <w:rPr>
          <w:b/>
          <w:bCs/>
        </w:rPr>
        <w:t>symptomatische</w:t>
      </w:r>
      <w:r w:rsidRPr="00BC5CA3">
        <w:t xml:space="preserve"> Personen gedacht</w:t>
      </w:r>
    </w:p>
    <w:p w14:paraId="3D55CDCB" w14:textId="3737C85E" w:rsidR="00534915" w:rsidRDefault="00534915" w:rsidP="002C4F26">
      <w:r w:rsidRPr="00BC5CA3">
        <w:t xml:space="preserve">Die Anwendung </w:t>
      </w:r>
      <w:r w:rsidR="00482207">
        <w:t xml:space="preserve">ist laut Herstellerangabe </w:t>
      </w:r>
      <w:r w:rsidR="005C6EC5">
        <w:t xml:space="preserve">dementsprechend </w:t>
      </w:r>
      <w:r w:rsidRPr="00BC5CA3">
        <w:t xml:space="preserve">bei Personen ohne Symptome </w:t>
      </w:r>
      <w:r w:rsidR="00482207">
        <w:t>nicht geeignet</w:t>
      </w:r>
      <w:r w:rsidRPr="00BC5CA3">
        <w:t>, sorgt aber für extreme Gesundheitsgefähr</w:t>
      </w:r>
      <w:r w:rsidR="00215EA2">
        <w:t>d</w:t>
      </w:r>
      <w:r w:rsidRPr="00BC5CA3">
        <w:t>ung der getesteten Personen</w:t>
      </w:r>
      <w:r w:rsidR="00B85DF5">
        <w:t>.</w:t>
      </w:r>
    </w:p>
    <w:p w14:paraId="11BE9C86" w14:textId="77777777" w:rsidR="00B85DF5" w:rsidRPr="00534915" w:rsidRDefault="00B85DF5" w:rsidP="002C4F26"/>
    <w:p w14:paraId="1B59758D" w14:textId="1E69CF42" w:rsidR="00534915" w:rsidRPr="00534915" w:rsidRDefault="00534915" w:rsidP="002C4F26">
      <w:r w:rsidRPr="00534915">
        <w:t>Folgende Warnungen liegen dem Test bei</w:t>
      </w:r>
    </w:p>
    <w:p w14:paraId="51FF56F9" w14:textId="77777777" w:rsidR="00534915" w:rsidRPr="00BC5CA3" w:rsidRDefault="00534915" w:rsidP="002C4F26">
      <w:pPr>
        <w:pStyle w:val="Listenabsatz"/>
        <w:numPr>
          <w:ilvl w:val="0"/>
          <w:numId w:val="20"/>
        </w:numPr>
      </w:pPr>
      <w:r w:rsidRPr="00BC5CA3">
        <w:t>H317 </w:t>
      </w:r>
      <w:proofErr w:type="gramStart"/>
      <w:r w:rsidRPr="00BC5CA3">
        <w:t>Kann</w:t>
      </w:r>
      <w:proofErr w:type="gramEnd"/>
      <w:r w:rsidRPr="00BC5CA3">
        <w:t> allergische Hautreaktionen verursachen.</w:t>
      </w:r>
    </w:p>
    <w:p w14:paraId="4BB86380" w14:textId="77777777" w:rsidR="00534915" w:rsidRPr="00BC5CA3" w:rsidRDefault="00534915" w:rsidP="002C4F26">
      <w:pPr>
        <w:pStyle w:val="Listenabsatz"/>
        <w:numPr>
          <w:ilvl w:val="0"/>
          <w:numId w:val="20"/>
        </w:numPr>
      </w:pPr>
      <w:r w:rsidRPr="00BC5CA3">
        <w:t>H319 </w:t>
      </w:r>
      <w:proofErr w:type="gramStart"/>
      <w:r w:rsidRPr="00BC5CA3">
        <w:t>Verursacht</w:t>
      </w:r>
      <w:proofErr w:type="gramEnd"/>
      <w:r w:rsidRPr="00BC5CA3">
        <w:t> schwere Augenreizung.</w:t>
      </w:r>
    </w:p>
    <w:p w14:paraId="7BCE058E" w14:textId="77777777" w:rsidR="00534915" w:rsidRPr="00BC5CA3" w:rsidRDefault="00534915" w:rsidP="002C4F26">
      <w:pPr>
        <w:pStyle w:val="Listenabsatz"/>
        <w:numPr>
          <w:ilvl w:val="0"/>
          <w:numId w:val="20"/>
        </w:numPr>
      </w:pPr>
      <w:r w:rsidRPr="00BC5CA3">
        <w:t>H412 Schädlich für Wasserorganismen, mit langfristiger Wirkung.</w:t>
      </w:r>
    </w:p>
    <w:p w14:paraId="29B8138C" w14:textId="5D39CFF2" w:rsidR="00534915" w:rsidRPr="00534915" w:rsidRDefault="00534915" w:rsidP="002C4F26">
      <w:r w:rsidRPr="00534915">
        <w:t>Prävention:</w:t>
      </w:r>
    </w:p>
    <w:p w14:paraId="15D2982F" w14:textId="77777777" w:rsidR="00534915" w:rsidRPr="00BC5CA3" w:rsidRDefault="00534915" w:rsidP="002C4F26">
      <w:pPr>
        <w:pStyle w:val="Listenabsatz"/>
        <w:numPr>
          <w:ilvl w:val="0"/>
          <w:numId w:val="21"/>
        </w:numPr>
      </w:pPr>
      <w:r w:rsidRPr="00BC5CA3">
        <w:t>P261 Einatmen von Staub/Rauch/Gas/Nebel/Dampf/Aerosol vermeiden.</w:t>
      </w:r>
    </w:p>
    <w:p w14:paraId="4B251100" w14:textId="77777777" w:rsidR="00534915" w:rsidRPr="00BC5CA3" w:rsidRDefault="00534915" w:rsidP="002C4F26">
      <w:pPr>
        <w:pStyle w:val="Listenabsatz"/>
        <w:numPr>
          <w:ilvl w:val="0"/>
          <w:numId w:val="21"/>
        </w:numPr>
      </w:pPr>
      <w:r w:rsidRPr="00BC5CA3">
        <w:t>P273 Freisetzung in die Umwelt vermeiden.</w:t>
      </w:r>
    </w:p>
    <w:p w14:paraId="680A033E" w14:textId="77777777" w:rsidR="00534915" w:rsidRPr="00BC5CA3" w:rsidRDefault="00534915" w:rsidP="002C4F26">
      <w:pPr>
        <w:pStyle w:val="Listenabsatz"/>
        <w:numPr>
          <w:ilvl w:val="0"/>
          <w:numId w:val="21"/>
        </w:numPr>
      </w:pPr>
      <w:r w:rsidRPr="00BC5CA3">
        <w:t>P280 Schutzhandschuhe/Augenschutz/Gesichtsschutz tragen.</w:t>
      </w:r>
    </w:p>
    <w:p w14:paraId="632B3DFC" w14:textId="0E7AB551" w:rsidR="00534915" w:rsidRPr="00534915" w:rsidRDefault="00534915" w:rsidP="002C4F26">
      <w:r w:rsidRPr="00BC5CA3">
        <w:lastRenderedPageBreak/>
        <w:t>Für</w:t>
      </w:r>
      <w:r w:rsidRPr="00534915">
        <w:t xml:space="preserve"> Kunden im Europäischen Wirtschaftsraum: Enthält einen </w:t>
      </w:r>
      <w:r w:rsidRPr="00B85DF5">
        <w:rPr>
          <w:b/>
          <w:bCs/>
          <w:color w:val="FF0000"/>
        </w:rPr>
        <w:t>besonders besorgniserregenden Sto</w:t>
      </w:r>
      <w:r w:rsidR="009F0639" w:rsidRPr="00B85DF5">
        <w:rPr>
          <w:b/>
          <w:bCs/>
          <w:color w:val="FF0000"/>
        </w:rPr>
        <w:t>f</w:t>
      </w:r>
      <w:r w:rsidRPr="00B85DF5">
        <w:rPr>
          <w:b/>
          <w:bCs/>
          <w:color w:val="FF0000"/>
        </w:rPr>
        <w:t>f</w:t>
      </w:r>
      <w:r w:rsidRPr="00534915">
        <w:t xml:space="preserve"> (SVHC): Octyl</w:t>
      </w:r>
      <w:r w:rsidRPr="00534915">
        <w:noBreakHyphen/>
        <w:t>/Nonylphenolethoxylate</w:t>
      </w:r>
      <w:r w:rsidR="009F0639" w:rsidRPr="00BC5CA3">
        <w:rPr>
          <w:rStyle w:val="Funotenzeichen"/>
          <w:b/>
          <w:bCs/>
        </w:rPr>
        <w:footnoteReference w:id="13"/>
      </w:r>
    </w:p>
    <w:p w14:paraId="1C5C33B5" w14:textId="1F813CA0" w:rsidR="00534915" w:rsidRDefault="00534915" w:rsidP="002C4F26"/>
    <w:p w14:paraId="3BFF8F55" w14:textId="66CEEB51" w:rsidR="00215EA2" w:rsidRPr="00BC5CA3" w:rsidRDefault="00215EA2" w:rsidP="002C4F26">
      <w:r>
        <w:t>Die Anordnung der Testpflicht für Schulen ist als eine Anweisung zur vorsätzlichen Gesundheit</w:t>
      </w:r>
      <w:r w:rsidR="00482207">
        <w:t>sg</w:t>
      </w:r>
      <w:r>
        <w:t>efähr</w:t>
      </w:r>
      <w:r w:rsidR="00482207">
        <w:t>d</w:t>
      </w:r>
      <w:r>
        <w:t xml:space="preserve">ung der </w:t>
      </w:r>
      <w:r w:rsidR="008D13F9">
        <w:t xml:space="preserve">Menschen, </w:t>
      </w:r>
      <w:r w:rsidR="00482207">
        <w:t>insbesondre von Kindern</w:t>
      </w:r>
      <w:r>
        <w:t xml:space="preserve"> zu sehen.</w:t>
      </w:r>
    </w:p>
    <w:p w14:paraId="4C9D4C11" w14:textId="497C0383" w:rsidR="00534915" w:rsidRPr="00BC5CA3" w:rsidRDefault="00534915" w:rsidP="002C4F26"/>
    <w:p w14:paraId="359FA28A" w14:textId="5D4DE2AF" w:rsidR="00534915" w:rsidRPr="002F3C71" w:rsidRDefault="0027692F" w:rsidP="002F3C71">
      <w:pPr>
        <w:pStyle w:val="berschrift1"/>
      </w:pPr>
      <w:r>
        <w:t>Zusammenfassung</w:t>
      </w:r>
    </w:p>
    <w:p w14:paraId="5AF89835" w14:textId="4C892CDB" w:rsidR="0027692F" w:rsidRDefault="0027692F" w:rsidP="0027692F">
      <w:r>
        <w:t xml:space="preserve">Die Maßnahmen der Bundesregierung, welche mittels dieses Gesetzes festgeschrieben werden sollen verfolgen einen legitimen Zweck, sind jedoch </w:t>
      </w:r>
      <w:r w:rsidR="002F3C71">
        <w:t>weder</w:t>
      </w:r>
      <w:r>
        <w:t xml:space="preserve"> </w:t>
      </w:r>
      <w:r w:rsidR="002F3C71">
        <w:t>angemessen</w:t>
      </w:r>
      <w:r>
        <w:t xml:space="preserve"> </w:t>
      </w:r>
      <w:r w:rsidR="002F3C71">
        <w:t xml:space="preserve">noch </w:t>
      </w:r>
      <w:r>
        <w:t>geeignet oder erforderlich.</w:t>
      </w:r>
    </w:p>
    <w:p w14:paraId="0DF40CD6" w14:textId="77777777" w:rsidR="0027692F" w:rsidRDefault="0027692F" w:rsidP="0027692F"/>
    <w:p w14:paraId="669D3094" w14:textId="77777777" w:rsidR="0027692F" w:rsidRPr="00482207" w:rsidRDefault="0027692F" w:rsidP="0027692F">
      <w:pPr>
        <w:pStyle w:val="berschrift3"/>
      </w:pPr>
      <w:r>
        <w:t>Feststellung:</w:t>
      </w:r>
    </w:p>
    <w:p w14:paraId="375D7881" w14:textId="77777777" w:rsidR="0027692F" w:rsidRDefault="0027692F" w:rsidP="0027692F">
      <w:pPr>
        <w:pStyle w:val="Listenabsatz"/>
        <w:numPr>
          <w:ilvl w:val="0"/>
          <w:numId w:val="22"/>
        </w:numPr>
      </w:pPr>
      <w:r w:rsidRPr="00BC5CA3">
        <w:t>Die Bundesregierung, das BMG und das RKI hat in der Erfassung von Messdaten vollständig außerhalb eines jeglichen Standards gearbeitet</w:t>
      </w:r>
      <w:r>
        <w:br/>
      </w:r>
    </w:p>
    <w:p w14:paraId="17E4C56E" w14:textId="74ADCA99" w:rsidR="0027692F" w:rsidRDefault="0027692F" w:rsidP="0012790B">
      <w:pPr>
        <w:pStyle w:val="Listenabsatz"/>
        <w:numPr>
          <w:ilvl w:val="0"/>
          <w:numId w:val="22"/>
        </w:numPr>
      </w:pPr>
      <w:r>
        <w:t xml:space="preserve">Die vorhandenen </w:t>
      </w:r>
      <w:r w:rsidRPr="00BC5CA3">
        <w:t xml:space="preserve">Daten </w:t>
      </w:r>
      <w:r>
        <w:t>lassen keinen Rückschluss auf eine Pandemie zu (die Zahlen zeigen das Gegenteil [Untersterblichkeit]).</w:t>
      </w:r>
      <w:r>
        <w:br/>
      </w:r>
    </w:p>
    <w:p w14:paraId="720B4AB8" w14:textId="77777777" w:rsidR="0012790B" w:rsidRDefault="0027692F" w:rsidP="0027692F">
      <w:pPr>
        <w:pStyle w:val="Listenabsatz"/>
        <w:numPr>
          <w:ilvl w:val="0"/>
          <w:numId w:val="22"/>
        </w:numPr>
      </w:pPr>
      <w:r>
        <w:t xml:space="preserve">Die vorhandenen </w:t>
      </w:r>
      <w:r w:rsidRPr="00BC5CA3">
        <w:t xml:space="preserve">Daten </w:t>
      </w:r>
      <w:r>
        <w:t xml:space="preserve">können </w:t>
      </w:r>
      <w:r w:rsidRPr="00BC5CA3">
        <w:t>als Grundlage für eine Entscheidung nicht verwendet werden</w:t>
      </w:r>
      <w:r>
        <w:t>, da diese keinen Rückschluss auf eine Belastung durch eine Virenerkrankung zulassen</w:t>
      </w:r>
      <w:r w:rsidRPr="00BC5CA3">
        <w:t>.</w:t>
      </w:r>
      <w:r w:rsidRPr="00BC5CA3">
        <w:br/>
      </w:r>
      <w:r w:rsidRPr="00BC5CA3">
        <w:br/>
        <w:t>Damit existiert keine Grundlage für aus diesen „Daten“ abgeleiteten Maßnahme</w:t>
      </w:r>
      <w:r>
        <w:t>, insbesondre schwere Eingriffe in die Grundrechte</w:t>
      </w:r>
    </w:p>
    <w:p w14:paraId="3E76DB43" w14:textId="415D5DA2" w:rsidR="0027692F" w:rsidRPr="00BC5CA3" w:rsidRDefault="0027692F" w:rsidP="0012790B">
      <w:r>
        <w:br/>
      </w:r>
    </w:p>
    <w:p w14:paraId="70C66C0F" w14:textId="77777777" w:rsidR="0027692F" w:rsidRPr="00BC5CA3" w:rsidRDefault="0027692F" w:rsidP="0027692F">
      <w:pPr>
        <w:pStyle w:val="Listenabsatz"/>
        <w:numPr>
          <w:ilvl w:val="0"/>
          <w:numId w:val="22"/>
        </w:numPr>
      </w:pPr>
      <w:r w:rsidRPr="00BC5CA3">
        <w:t>Die Angemessenheit der Maßnahmen ist nicht gegeben, da</w:t>
      </w:r>
    </w:p>
    <w:p w14:paraId="072C69AC" w14:textId="77777777" w:rsidR="0027692F" w:rsidRDefault="0027692F" w:rsidP="0027692F">
      <w:pPr>
        <w:pStyle w:val="Listenabsatz"/>
        <w:numPr>
          <w:ilvl w:val="0"/>
          <w:numId w:val="23"/>
        </w:numPr>
      </w:pPr>
      <w:r w:rsidRPr="00BC5CA3">
        <w:t xml:space="preserve">die Maßnahmen, welche festgeschrieben werden sollen, bisher keinen </w:t>
      </w:r>
      <w:r>
        <w:t>evidenzbasierten</w:t>
      </w:r>
      <w:r w:rsidRPr="00BC5CA3">
        <w:t xml:space="preserve"> Erfolg gebracht haben</w:t>
      </w:r>
    </w:p>
    <w:p w14:paraId="4DDEA674" w14:textId="77777777" w:rsidR="0027692F" w:rsidRPr="00BC5CA3" w:rsidRDefault="0027692F" w:rsidP="0027692F">
      <w:pPr>
        <w:pStyle w:val="Listenabsatz"/>
        <w:numPr>
          <w:ilvl w:val="0"/>
          <w:numId w:val="23"/>
        </w:numPr>
      </w:pPr>
      <w:r>
        <w:t>Es gibt viele Studien gibt, welche die Beeinträchtigung der Gesundheit aus diesen Maßnahmen beschreiben.</w:t>
      </w:r>
    </w:p>
    <w:p w14:paraId="71A4881B" w14:textId="77777777" w:rsidR="0027692F" w:rsidRPr="00BC5CA3" w:rsidRDefault="0027692F" w:rsidP="0027692F">
      <w:pPr>
        <w:pStyle w:val="Listenabsatz"/>
        <w:numPr>
          <w:ilvl w:val="0"/>
          <w:numId w:val="23"/>
        </w:numPr>
      </w:pPr>
      <w:r w:rsidRPr="00BC5CA3">
        <w:t>Andere (vergleichbare Staaten) zeigen, dass auch ohne diese Maßnahmen die Verläufe nicht anders aussehen.</w:t>
      </w:r>
    </w:p>
    <w:p w14:paraId="5A80138B" w14:textId="77777777" w:rsidR="0027692F" w:rsidRDefault="0027692F" w:rsidP="0027692F">
      <w:pPr>
        <w:pStyle w:val="Listenabsatz"/>
        <w:numPr>
          <w:ilvl w:val="0"/>
          <w:numId w:val="23"/>
        </w:numPr>
      </w:pPr>
      <w:r>
        <w:t>Es wird eine e</w:t>
      </w:r>
      <w:r w:rsidRPr="00BC5CA3">
        <w:t xml:space="preserve">xtreme Gefährdung der Bevölkerung und der Natur in Kauf genommen </w:t>
      </w:r>
      <w:r>
        <w:t xml:space="preserve">und eine Maßnahme eingeführt welche </w:t>
      </w:r>
      <w:r w:rsidRPr="00BC5CA3">
        <w:t>laut Hersteller</w:t>
      </w:r>
      <w:r>
        <w:t>angaben</w:t>
      </w:r>
      <w:r w:rsidRPr="00BC5CA3">
        <w:t xml:space="preserve"> </w:t>
      </w:r>
      <w:r>
        <w:t xml:space="preserve">für das anvisierte Ziel </w:t>
      </w:r>
      <w:r w:rsidRPr="00BC5CA3">
        <w:t>überhaupt nicht geeignet ist.</w:t>
      </w:r>
    </w:p>
    <w:p w14:paraId="60D05E82" w14:textId="4E577DD1" w:rsidR="00E3462B" w:rsidRPr="00BC5CA3" w:rsidRDefault="0027692F" w:rsidP="002C4F26">
      <w:pPr>
        <w:pStyle w:val="Listenabsatz"/>
        <w:numPr>
          <w:ilvl w:val="0"/>
          <w:numId w:val="23"/>
        </w:numPr>
      </w:pPr>
      <w:r w:rsidRPr="00BC5CA3">
        <w:t xml:space="preserve">Die Auslastung der Gesundheitssystems </w:t>
      </w:r>
      <w:r>
        <w:t xml:space="preserve">wurde </w:t>
      </w:r>
      <w:r w:rsidRPr="00BC5CA3">
        <w:t xml:space="preserve">ausschließlich durch </w:t>
      </w:r>
      <w:r>
        <w:t>Abbaum</w:t>
      </w:r>
      <w:r w:rsidRPr="00BC5CA3">
        <w:t>aßnahmen der Politik an die Grenze gebracht– Abbau von Krankenhauskapazität und Intensivbetten – und somit als Größe nicht herangezogen werden kann</w:t>
      </w:r>
      <w:r>
        <w:t>, insbesondere, da dies durch attraktive Arbeitsbedingungen auch kurzfristig behoben werden kann.</w:t>
      </w:r>
    </w:p>
    <w:p w14:paraId="34C679DE" w14:textId="77777777" w:rsidR="00E3462B" w:rsidRPr="00BC5CA3" w:rsidRDefault="00E3462B" w:rsidP="002C4F26">
      <w:r w:rsidRPr="00BC5CA3">
        <w:t xml:space="preserve"> </w:t>
      </w:r>
    </w:p>
    <w:p w14:paraId="6BD9343C" w14:textId="4798DCB2" w:rsidR="0027692F" w:rsidRDefault="0027692F" w:rsidP="00560486">
      <w:pPr>
        <w:pStyle w:val="Listenabsatz"/>
      </w:pPr>
      <w:r>
        <w:t>D</w:t>
      </w:r>
      <w:r w:rsidR="002F3C71">
        <w:t>ie</w:t>
      </w:r>
      <w:r>
        <w:t xml:space="preserve"> Gesetz</w:t>
      </w:r>
      <w:r w:rsidR="002F3C71">
        <w:t>esänderung</w:t>
      </w:r>
      <w:r>
        <w:t xml:space="preserve"> ist </w:t>
      </w:r>
      <w:r w:rsidR="00560486">
        <w:t>aufzuheben</w:t>
      </w:r>
      <w:r>
        <w:t>.</w:t>
      </w:r>
    </w:p>
    <w:p w14:paraId="0980F933" w14:textId="06503486" w:rsidR="0027692F" w:rsidRDefault="0027692F" w:rsidP="002C4F26">
      <w:pPr>
        <w:pStyle w:val="Listenabsatz"/>
      </w:pPr>
      <w:r>
        <w:t>Mit freundlichen Grüßen</w:t>
      </w:r>
    </w:p>
    <w:p w14:paraId="4DFBA7F5" w14:textId="4A675372" w:rsidR="0027692F" w:rsidRDefault="0027692F" w:rsidP="002C4F26">
      <w:pPr>
        <w:pStyle w:val="Listenabsatz"/>
      </w:pPr>
    </w:p>
    <w:p w14:paraId="78F91666" w14:textId="19A1269D" w:rsidR="009D30CC" w:rsidRDefault="0027692F" w:rsidP="002C4F26">
      <w:pPr>
        <w:pStyle w:val="Listenabsatz"/>
      </w:pPr>
      <w:r>
        <w:t>Thomas Arends</w:t>
      </w:r>
    </w:p>
    <w:p w14:paraId="56530177" w14:textId="77777777" w:rsidR="009D30CC" w:rsidRDefault="009D30CC">
      <w:r>
        <w:br w:type="page"/>
      </w:r>
    </w:p>
    <w:p w14:paraId="6EA3B69A" w14:textId="2DD39D55" w:rsidR="0027692F" w:rsidRDefault="009D30CC" w:rsidP="002C4F26">
      <w:pPr>
        <w:pStyle w:val="Listenabsatz"/>
      </w:pPr>
      <w:r>
        <w:lastRenderedPageBreak/>
        <w:t>Weitere Daten Quelle RKI</w:t>
      </w:r>
    </w:p>
    <w:p w14:paraId="2E2DC851" w14:textId="37B013F0" w:rsidR="009D30CC" w:rsidRPr="00BC5CA3" w:rsidRDefault="009D30CC" w:rsidP="002C4F26">
      <w:pPr>
        <w:pStyle w:val="Listenabsatz"/>
      </w:pPr>
      <w:r>
        <w:rPr>
          <w:noProof/>
        </w:rPr>
        <w:drawing>
          <wp:inline distT="0" distB="0" distL="0" distR="0" wp14:anchorId="78F9B301" wp14:editId="0CD34003">
            <wp:extent cx="8629804" cy="4584065"/>
            <wp:effectExtent l="3492" t="0" r="0" b="0"/>
            <wp:docPr id="16" name="Grafik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Grafik 16"/>
                    <pic:cNvPicPr/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8708921" cy="46260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D30CC" w:rsidRPr="00BC5CA3" w:rsidSect="00647BF4">
      <w:footerReference w:type="even" r:id="rId30"/>
      <w:footerReference w:type="default" r:id="rId31"/>
      <w:pgSz w:w="11900" w:h="16840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97D1F9D" w14:textId="77777777" w:rsidR="008A2022" w:rsidRDefault="008A2022" w:rsidP="002C4F26">
      <w:r>
        <w:separator/>
      </w:r>
    </w:p>
  </w:endnote>
  <w:endnote w:type="continuationSeparator" w:id="0">
    <w:p w14:paraId="1401A050" w14:textId="77777777" w:rsidR="008A2022" w:rsidRDefault="008A2022" w:rsidP="002C4F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Eurostile">
    <w:panose1 w:val="020B0504020202050204"/>
    <w:charset w:val="4D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rebuchet MS">
    <w:altName w:val="﷽﷽﷽﷽﷽﷽﷽﷽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  <w:font w:name="Meiryo">
    <w:panose1 w:val="020B0604030504040204"/>
    <w:charset w:val="80"/>
    <w:family w:val="swiss"/>
    <w:pitch w:val="variable"/>
    <w:sig w:usb0="E00002FF" w:usb1="6AC7FFFF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Seitenzahl"/>
      </w:rPr>
      <w:id w:val="1526142247"/>
      <w:docPartObj>
        <w:docPartGallery w:val="Page Numbers (Bottom of Page)"/>
        <w:docPartUnique/>
      </w:docPartObj>
    </w:sdtPr>
    <w:sdtEndPr>
      <w:rPr>
        <w:rStyle w:val="Seitenzahl"/>
      </w:rPr>
    </w:sdtEndPr>
    <w:sdtContent>
      <w:p w14:paraId="092413A5" w14:textId="04A482DF" w:rsidR="00BC5CA3" w:rsidRDefault="00BC5CA3" w:rsidP="002C4F26">
        <w:pPr>
          <w:pStyle w:val="Fuzeile"/>
          <w:rPr>
            <w:rStyle w:val="Seitenzahl"/>
          </w:rPr>
        </w:pPr>
        <w:r>
          <w:rPr>
            <w:rStyle w:val="Seitenzahl"/>
          </w:rPr>
          <w:fldChar w:fldCharType="begin"/>
        </w:r>
        <w:r>
          <w:rPr>
            <w:rStyle w:val="Seitenzahl"/>
          </w:rPr>
          <w:instrText xml:space="preserve"> PAGE </w:instrText>
        </w:r>
        <w:r>
          <w:rPr>
            <w:rStyle w:val="Seitenzahl"/>
          </w:rPr>
          <w:fldChar w:fldCharType="end"/>
        </w:r>
      </w:p>
    </w:sdtContent>
  </w:sdt>
  <w:p w14:paraId="166590E7" w14:textId="77777777" w:rsidR="00BC5CA3" w:rsidRDefault="00BC5CA3" w:rsidP="002C4F26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3466705" w14:textId="6C5B73E3" w:rsidR="00BC5CA3" w:rsidRPr="00BC5CA3" w:rsidRDefault="00BC5CA3" w:rsidP="002C4F26">
    <w:pPr>
      <w:pStyle w:val="Fuzeile"/>
      <w:jc w:val="center"/>
    </w:pPr>
    <w:r w:rsidRPr="00BC5CA3">
      <w:t>Verfassungsbeschwerde Thomas Arends vom</w:t>
    </w:r>
    <w:r w:rsidR="00560486">
      <w:t xml:space="preserve"> 21.04.2021 </w:t>
    </w:r>
    <w:r w:rsidRPr="00BC5CA3">
      <w:t>Seite</w:t>
    </w:r>
    <w:r w:rsidR="002C4F26">
      <w:t xml:space="preserve"> </w:t>
    </w:r>
    <w:sdt>
      <w:sdtPr>
        <w:rPr>
          <w:rStyle w:val="Seitenzahl"/>
        </w:rPr>
        <w:id w:val="-782652113"/>
        <w:docPartObj>
          <w:docPartGallery w:val="Page Numbers (Bottom of Page)"/>
          <w:docPartUnique/>
        </w:docPartObj>
      </w:sdtPr>
      <w:sdtEndPr>
        <w:rPr>
          <w:rStyle w:val="Seitenzahl"/>
        </w:rPr>
      </w:sdtEndPr>
      <w:sdtContent>
        <w:r w:rsidR="002C4F26">
          <w:rPr>
            <w:rStyle w:val="Seitenzahl"/>
          </w:rPr>
          <w:fldChar w:fldCharType="begin"/>
        </w:r>
        <w:r w:rsidR="002C4F26">
          <w:rPr>
            <w:rStyle w:val="Seitenzahl"/>
          </w:rPr>
          <w:instrText xml:space="preserve"> PAGE </w:instrText>
        </w:r>
        <w:r w:rsidR="002C4F26">
          <w:rPr>
            <w:rStyle w:val="Seitenzahl"/>
          </w:rPr>
          <w:fldChar w:fldCharType="separate"/>
        </w:r>
        <w:r w:rsidR="002C4F26">
          <w:rPr>
            <w:rStyle w:val="Seitenzahl"/>
          </w:rPr>
          <w:t>1</w:t>
        </w:r>
        <w:r w:rsidR="002C4F26">
          <w:rPr>
            <w:rStyle w:val="Seitenzahl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86A83AE" w14:textId="77777777" w:rsidR="008A2022" w:rsidRDefault="008A2022" w:rsidP="002C4F26">
      <w:r>
        <w:separator/>
      </w:r>
    </w:p>
  </w:footnote>
  <w:footnote w:type="continuationSeparator" w:id="0">
    <w:p w14:paraId="1DCF34D5" w14:textId="77777777" w:rsidR="008A2022" w:rsidRDefault="008A2022" w:rsidP="002C4F26">
      <w:r>
        <w:continuationSeparator/>
      </w:r>
    </w:p>
  </w:footnote>
  <w:footnote w:id="1">
    <w:p w14:paraId="55AA0BCA" w14:textId="18C1BD49" w:rsidR="00527F57" w:rsidRDefault="00527F57">
      <w:pPr>
        <w:pStyle w:val="Funotentext"/>
      </w:pPr>
      <w:r>
        <w:rPr>
          <w:rStyle w:val="Funotenzeichen"/>
        </w:rPr>
        <w:footnoteRef/>
      </w:r>
      <w:r>
        <w:t xml:space="preserve"> </w:t>
      </w:r>
      <w:r w:rsidRPr="00B22D55">
        <w:t>RWI - Leibniz-Institut für Wirtschaftsforschung e.V.</w:t>
      </w:r>
      <w:r>
        <w:t xml:space="preserve"> stellt die </w:t>
      </w:r>
      <w:r w:rsidRPr="00B22D55">
        <w:rPr>
          <w:b/>
          <w:bCs w:val="0"/>
        </w:rPr>
        <w:t>Inzidenz</w:t>
      </w:r>
      <w:r>
        <w:t xml:space="preserve"> als „</w:t>
      </w:r>
      <w:proofErr w:type="spellStart"/>
      <w:r>
        <w:t>Unstatistik</w:t>
      </w:r>
      <w:proofErr w:type="spellEnd"/>
      <w:r>
        <w:t xml:space="preserve"> des Monats“ vor. </w:t>
      </w:r>
      <w:r>
        <w:br/>
      </w:r>
      <w:hyperlink r:id="rId1" w:history="1">
        <w:r w:rsidRPr="00230305">
          <w:rPr>
            <w:rStyle w:val="Hyperlink"/>
          </w:rPr>
          <w:t>https://www.rwi-essen.de/unstatistik/108</w:t>
        </w:r>
      </w:hyperlink>
    </w:p>
  </w:footnote>
  <w:footnote w:id="2">
    <w:p w14:paraId="4D647A6E" w14:textId="6A4AEDEC" w:rsidR="00435EB1" w:rsidRDefault="00435EB1" w:rsidP="002C4F26">
      <w:pPr>
        <w:pStyle w:val="Funotentext"/>
      </w:pPr>
      <w:r>
        <w:rPr>
          <w:rStyle w:val="Funotenzeichen"/>
        </w:rPr>
        <w:footnoteRef/>
      </w:r>
      <w:r>
        <w:t xml:space="preserve"> </w:t>
      </w:r>
      <w:hyperlink r:id="rId2" w:history="1">
        <w:r w:rsidRPr="00F008F3">
          <w:rPr>
            <w:rStyle w:val="Hyperlink"/>
          </w:rPr>
          <w:t>https://www.bundestag.de/resource/blob/802668/28dabb19265f7b240fe2bbea253c12ba/19_14_0233-4-_ESV-Werner-Bergholz_Cov19-Teststrategie-1--data.pdf</w:t>
        </w:r>
      </w:hyperlink>
      <w:r>
        <w:t xml:space="preserve"> </w:t>
      </w:r>
    </w:p>
  </w:footnote>
  <w:footnote w:id="3">
    <w:p w14:paraId="49BEE762" w14:textId="6BF8E9EE" w:rsidR="00660DDA" w:rsidRDefault="00660DDA">
      <w:pPr>
        <w:pStyle w:val="Funotentext"/>
      </w:pPr>
      <w:r>
        <w:rPr>
          <w:rStyle w:val="Funotenzeichen"/>
        </w:rPr>
        <w:footnoteRef/>
      </w:r>
      <w:r>
        <w:t xml:space="preserve"> Anfragen beim BMG und der Landesregierung Stuttgart blieben inhaltlich unbeantwortet.</w:t>
      </w:r>
    </w:p>
  </w:footnote>
  <w:footnote w:id="4">
    <w:p w14:paraId="6B3F7FE4" w14:textId="5D0DEB4F" w:rsidR="006142ED" w:rsidRPr="006142ED" w:rsidRDefault="006142ED" w:rsidP="002C4F26">
      <w:pPr>
        <w:pStyle w:val="Funotentext"/>
      </w:pPr>
      <w:r w:rsidRPr="006142ED">
        <w:rPr>
          <w:rStyle w:val="Funotenzeichen"/>
          <w:vertAlign w:val="baseline"/>
        </w:rPr>
        <w:footnoteRef/>
      </w:r>
      <w:r w:rsidRPr="006142ED">
        <w:t xml:space="preserve"> Es sind 1- 600? Tests im Einsatz, auch hier verweigert das BMG und die Landesregierung Stuttgart die </w:t>
      </w:r>
      <w:r w:rsidR="00BC5CA3" w:rsidRPr="006142ED">
        <w:t>Daten</w:t>
      </w:r>
    </w:p>
  </w:footnote>
  <w:footnote w:id="5">
    <w:p w14:paraId="3E4DED61" w14:textId="1FDE7330" w:rsidR="006142ED" w:rsidRDefault="006142ED" w:rsidP="002C4F26">
      <w:pPr>
        <w:pStyle w:val="Funotentext"/>
      </w:pPr>
      <w:r>
        <w:rPr>
          <w:rStyle w:val="Funotenzeichen"/>
        </w:rPr>
        <w:footnoteRef/>
      </w:r>
      <w:r>
        <w:t xml:space="preserve"> Erst mit Vorliegen der Daten über Sensitivität und Spezifität eines jeden Tests unter Idealbedingungen kann überhaupt eine genauere Aussage getroffen werden.</w:t>
      </w:r>
    </w:p>
  </w:footnote>
  <w:footnote w:id="6">
    <w:p w14:paraId="0B69A5DF" w14:textId="5F976A2D" w:rsidR="00F62DAC" w:rsidRDefault="00F62DAC">
      <w:pPr>
        <w:pStyle w:val="Funotentext"/>
      </w:pPr>
      <w:r>
        <w:rPr>
          <w:rStyle w:val="Funotenzeichen"/>
        </w:rPr>
        <w:footnoteRef/>
      </w:r>
      <w:r>
        <w:t xml:space="preserve"> </w:t>
      </w:r>
      <w:hyperlink r:id="rId3" w:history="1">
        <w:r w:rsidRPr="00F62DAC">
          <w:rPr>
            <w:rStyle w:val="Hyperlink"/>
            <w:rFonts w:eastAsiaTheme="minorHAnsi" w:cs="Calibri"/>
            <w:color w:val="976C00"/>
            <w:sz w:val="16"/>
            <w:szCs w:val="16"/>
          </w:rPr>
          <w:t>https://www.destatis.de/DE/Themen/Gesellschaft-Umwelt/Bevoelkerung/Sterbefaelle-Lebenserwartung/sterbefallzahlen.html</w:t>
        </w:r>
      </w:hyperlink>
      <w:r w:rsidRPr="00F62DAC">
        <w:rPr>
          <w:sz w:val="8"/>
          <w:szCs w:val="16"/>
        </w:rPr>
        <w:t> </w:t>
      </w:r>
    </w:p>
  </w:footnote>
  <w:footnote w:id="7">
    <w:p w14:paraId="256928E9" w14:textId="74D418CB" w:rsidR="00F62DAC" w:rsidRDefault="00F62DAC">
      <w:pPr>
        <w:pStyle w:val="Funotentext"/>
      </w:pPr>
      <w:r>
        <w:rPr>
          <w:rStyle w:val="Funotenzeichen"/>
        </w:rPr>
        <w:footnoteRef/>
      </w:r>
      <w:r>
        <w:t xml:space="preserve"> </w:t>
      </w:r>
      <w:hyperlink r:id="rId4" w:history="1">
        <w:r w:rsidRPr="00F62DAC">
          <w:t>https://www.who.int/publications/i/item/WHO-2019-nCoV-</w:t>
        </w:r>
      </w:hyperlink>
    </w:p>
  </w:footnote>
  <w:footnote w:id="8">
    <w:p w14:paraId="65C4EC87" w14:textId="52DFFF05" w:rsidR="00FD2B39" w:rsidRDefault="00FD2B39" w:rsidP="002C4F26">
      <w:pPr>
        <w:pStyle w:val="Funotentext"/>
      </w:pPr>
      <w:r>
        <w:rPr>
          <w:rStyle w:val="Funotenzeichen"/>
        </w:rPr>
        <w:footnoteRef/>
      </w:r>
      <w:r>
        <w:t xml:space="preserve"> Die immer wieder gerne getätigte Bewertung Schwedens in Bezug auf Siedlungsdichte ist falsch, die Urbanisierungsrate in Schweden ist höher als in Deutschland</w:t>
      </w:r>
    </w:p>
  </w:footnote>
  <w:footnote w:id="9">
    <w:p w14:paraId="5248D802" w14:textId="5D9C11BC" w:rsidR="00E105D1" w:rsidRPr="00E105D1" w:rsidRDefault="00E105D1" w:rsidP="002C4F26">
      <w:pPr>
        <w:pStyle w:val="berschrift2"/>
        <w:rPr>
          <w:rFonts w:eastAsiaTheme="majorEastAsia" w:cs="Times New Roman"/>
          <w:color w:val="000000"/>
          <w:sz w:val="15"/>
          <w:szCs w:val="20"/>
        </w:rPr>
      </w:pPr>
      <w:r>
        <w:rPr>
          <w:rStyle w:val="Funotenzeichen"/>
        </w:rPr>
        <w:footnoteRef/>
      </w:r>
      <w:r>
        <w:t xml:space="preserve"> </w:t>
      </w:r>
      <w:r w:rsidRPr="00E105D1">
        <w:rPr>
          <w:rStyle w:val="FunotentextZchn"/>
        </w:rPr>
        <w:t>Weniger Tote ohne Lockdown – Hatte Florida am Ende doch recht?</w:t>
      </w:r>
      <w:r>
        <w:rPr>
          <w:rStyle w:val="FunotentextZchn"/>
        </w:rPr>
        <w:t xml:space="preserve"> </w:t>
      </w:r>
      <w:r>
        <w:t xml:space="preserve"> </w:t>
      </w:r>
      <w:hyperlink r:id="rId5" w:history="1">
        <w:r w:rsidRPr="00F008F3">
          <w:rPr>
            <w:rStyle w:val="Hyperlink"/>
            <w:sz w:val="13"/>
            <w:szCs w:val="13"/>
          </w:rPr>
          <w:t>https://www.welt.de/politik/ausland/plus228894847/US-Bundesstaat-Weniger-Tote-ohne-Lockdown-Hatte-Florida-am-Ende-doch-recht.html</w:t>
        </w:r>
      </w:hyperlink>
      <w:r w:rsidRPr="00E105D1">
        <w:rPr>
          <w:sz w:val="13"/>
          <w:szCs w:val="13"/>
        </w:rPr>
        <w:t xml:space="preserve"> </w:t>
      </w:r>
    </w:p>
  </w:footnote>
  <w:footnote w:id="10">
    <w:p w14:paraId="1CA7AEFC" w14:textId="6DC0F93D" w:rsidR="008A2460" w:rsidRPr="008A2460" w:rsidRDefault="008A2460" w:rsidP="002C4F26">
      <w:pPr>
        <w:rPr>
          <w:lang w:val="en-US"/>
        </w:rPr>
      </w:pPr>
      <w:r>
        <w:rPr>
          <w:rStyle w:val="Funotenzeichen"/>
        </w:rPr>
        <w:footnoteRef/>
      </w:r>
      <w:r w:rsidRPr="008A2460">
        <w:rPr>
          <w:lang w:val="en-US"/>
        </w:rPr>
        <w:t xml:space="preserve"> </w:t>
      </w:r>
      <w:r w:rsidRPr="008A2460">
        <w:rPr>
          <w:rStyle w:val="FunotentextZchn"/>
          <w:lang w:val="en-US"/>
        </w:rPr>
        <w:t xml:space="preserve">Lockdowns Do Not Control the Coronavirus: The Evidence </w:t>
      </w:r>
      <w:r w:rsidRPr="008A2460">
        <w:rPr>
          <w:rStyle w:val="FunotentextZchn"/>
          <w:lang w:val="en-US"/>
        </w:rPr>
        <w:br/>
      </w:r>
      <w:hyperlink r:id="rId6" w:history="1">
        <w:r w:rsidRPr="00F008F3">
          <w:rPr>
            <w:rStyle w:val="Hyperlink"/>
            <w:rFonts w:eastAsiaTheme="majorEastAsia"/>
            <w:sz w:val="15"/>
            <w:szCs w:val="20"/>
            <w:lang w:val="en-US"/>
          </w:rPr>
          <w:t>https://www.aier.org/article/lockdowns-do-not-control-the-coronavirus-the-evidence/</w:t>
        </w:r>
      </w:hyperlink>
      <w:r>
        <w:rPr>
          <w:rStyle w:val="FunotentextZchn"/>
          <w:lang w:val="en-US"/>
        </w:rPr>
        <w:t xml:space="preserve"> </w:t>
      </w:r>
    </w:p>
  </w:footnote>
  <w:footnote w:id="11">
    <w:p w14:paraId="034370FC" w14:textId="768585DA" w:rsidR="00482207" w:rsidRPr="00482207" w:rsidRDefault="00482207">
      <w:pPr>
        <w:pStyle w:val="Funotentext"/>
        <w:rPr>
          <w:lang w:val="en-US"/>
        </w:rPr>
      </w:pPr>
      <w:r>
        <w:rPr>
          <w:rStyle w:val="Funotenzeichen"/>
        </w:rPr>
        <w:footnoteRef/>
      </w:r>
      <w:r w:rsidRPr="00482207">
        <w:rPr>
          <w:lang w:val="en-US"/>
        </w:rPr>
        <w:t xml:space="preserve"> https://www.aier.org/article/why-is-everyone-in-texas-not-dying/</w:t>
      </w:r>
    </w:p>
  </w:footnote>
  <w:footnote w:id="12">
    <w:p w14:paraId="4E858934" w14:textId="6D984042" w:rsidR="00215EA2" w:rsidRPr="00215EA2" w:rsidRDefault="00215EA2" w:rsidP="002C4F26">
      <w:pPr>
        <w:pStyle w:val="Funotentext"/>
      </w:pPr>
      <w:r>
        <w:rPr>
          <w:rStyle w:val="Funotenzeichen"/>
        </w:rPr>
        <w:footnoteRef/>
      </w:r>
      <w:r w:rsidRPr="00215EA2">
        <w:t xml:space="preserve"> Die Kurven korrelieren, unabhängig von de</w:t>
      </w:r>
      <w:r>
        <w:t>n Maßnahmen.</w:t>
      </w:r>
    </w:p>
  </w:footnote>
  <w:footnote w:id="13">
    <w:p w14:paraId="47C55883" w14:textId="073E6B87" w:rsidR="009F0639" w:rsidRPr="002C4F26" w:rsidRDefault="009F0639" w:rsidP="002C4F26">
      <w:pPr>
        <w:pStyle w:val="Funotentext"/>
      </w:pPr>
      <w:r>
        <w:rPr>
          <w:rStyle w:val="Funotenzeichen"/>
        </w:rPr>
        <w:footnoteRef/>
      </w:r>
      <w:r w:rsidRPr="002C4F26">
        <w:t xml:space="preserve"> </w:t>
      </w:r>
      <w:hyperlink r:id="rId7" w:history="1">
        <w:r w:rsidRPr="002C4F26">
          <w:rPr>
            <w:rStyle w:val="Hyperlink"/>
          </w:rPr>
          <w:t>https://de.wikipedia.org/wiki/Nonylphenolethoxylate</w:t>
        </w:r>
      </w:hyperlink>
      <w:r w:rsidRPr="002C4F26">
        <w:t xml:space="preserve"> </w:t>
      </w:r>
      <w:r w:rsidRPr="002C4F26">
        <w:br/>
      </w:r>
      <w:r w:rsidRPr="009F0639">
        <w:rPr>
          <w:noProof/>
          <w:lang w:val="en-US"/>
        </w:rPr>
        <w:drawing>
          <wp:inline distT="0" distB="0" distL="0" distR="0" wp14:anchorId="00AFD8C3" wp14:editId="445ACE94">
            <wp:extent cx="1718733" cy="864392"/>
            <wp:effectExtent l="0" t="0" r="0" b="0"/>
            <wp:docPr id="19" name="Grafik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787048" cy="8987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B638CB"/>
    <w:multiLevelType w:val="hybridMultilevel"/>
    <w:tmpl w:val="060C763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83071C"/>
    <w:multiLevelType w:val="hybridMultilevel"/>
    <w:tmpl w:val="5D88B12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EB199F"/>
    <w:multiLevelType w:val="hybridMultilevel"/>
    <w:tmpl w:val="2146ED5A"/>
    <w:lvl w:ilvl="0" w:tplc="4F4A3006">
      <w:start w:val="1"/>
      <w:numFmt w:val="bullet"/>
      <w:lvlText w:val=""/>
      <w:lvlJc w:val="left"/>
      <w:pPr>
        <w:ind w:left="805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5131ED"/>
    <w:multiLevelType w:val="hybridMultilevel"/>
    <w:tmpl w:val="7E563872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544A89"/>
    <w:multiLevelType w:val="multilevel"/>
    <w:tmpl w:val="6BBC90F8"/>
    <w:lvl w:ilvl="0">
      <w:start w:val="1"/>
      <w:numFmt w:val="decimal"/>
      <w:pStyle w:val="DHTextberschrift-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5" w15:restartNumberingAfterBreak="0">
    <w:nsid w:val="221C4BCF"/>
    <w:multiLevelType w:val="hybridMultilevel"/>
    <w:tmpl w:val="9A08BF50"/>
    <w:lvl w:ilvl="0" w:tplc="87A658B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265277F"/>
    <w:multiLevelType w:val="multilevel"/>
    <w:tmpl w:val="F9F4A0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3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3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4A86F48"/>
    <w:multiLevelType w:val="hybridMultilevel"/>
    <w:tmpl w:val="D3923A0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7DA1CE7"/>
    <w:multiLevelType w:val="hybridMultilevel"/>
    <w:tmpl w:val="D362FDE8"/>
    <w:lvl w:ilvl="0" w:tplc="24927416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A98501E"/>
    <w:multiLevelType w:val="multilevel"/>
    <w:tmpl w:val="BE2C37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3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3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EED65DC"/>
    <w:multiLevelType w:val="hybridMultilevel"/>
    <w:tmpl w:val="D73803D0"/>
    <w:lvl w:ilvl="0" w:tplc="24927416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8571309"/>
    <w:multiLevelType w:val="hybridMultilevel"/>
    <w:tmpl w:val="DEC81AB0"/>
    <w:lvl w:ilvl="0" w:tplc="4F4A3006">
      <w:start w:val="1"/>
      <w:numFmt w:val="bullet"/>
      <w:lvlText w:val=""/>
      <w:lvlJc w:val="left"/>
      <w:pPr>
        <w:ind w:left="805" w:hanging="360"/>
      </w:pPr>
      <w:rPr>
        <w:rFonts w:ascii="Symbol" w:hAnsi="Symbol" w:hint="default"/>
      </w:rPr>
    </w:lvl>
    <w:lvl w:ilvl="1" w:tplc="354E4F6C">
      <w:start w:val="1"/>
      <w:numFmt w:val="bullet"/>
      <w:lvlText w:val="o"/>
      <w:lvlJc w:val="left"/>
      <w:pPr>
        <w:ind w:left="1525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245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965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85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405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125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845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565" w:hanging="360"/>
      </w:pPr>
      <w:rPr>
        <w:rFonts w:ascii="Wingdings" w:hAnsi="Wingdings" w:hint="default"/>
      </w:rPr>
    </w:lvl>
  </w:abstractNum>
  <w:abstractNum w:abstractNumId="12" w15:restartNumberingAfterBreak="0">
    <w:nsid w:val="39E017E0"/>
    <w:multiLevelType w:val="hybridMultilevel"/>
    <w:tmpl w:val="D8B29F2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03F7CEE"/>
    <w:multiLevelType w:val="hybridMultilevel"/>
    <w:tmpl w:val="7D86249A"/>
    <w:lvl w:ilvl="0" w:tplc="4F4A3006">
      <w:start w:val="1"/>
      <w:numFmt w:val="bullet"/>
      <w:lvlText w:val=""/>
      <w:lvlJc w:val="left"/>
      <w:pPr>
        <w:ind w:left="890" w:hanging="360"/>
      </w:pPr>
      <w:rPr>
        <w:rFonts w:ascii="Symbol" w:hAnsi="Symbol" w:hint="default"/>
      </w:rPr>
    </w:lvl>
    <w:lvl w:ilvl="1" w:tplc="72AEF0B4">
      <w:start w:val="1"/>
      <w:numFmt w:val="bullet"/>
      <w:lvlText w:val="o"/>
      <w:lvlJc w:val="left"/>
      <w:pPr>
        <w:ind w:left="1525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245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965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85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405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125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845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565" w:hanging="360"/>
      </w:pPr>
      <w:rPr>
        <w:rFonts w:ascii="Wingdings" w:hAnsi="Wingdings" w:hint="default"/>
      </w:rPr>
    </w:lvl>
  </w:abstractNum>
  <w:abstractNum w:abstractNumId="14" w15:restartNumberingAfterBreak="0">
    <w:nsid w:val="444960D6"/>
    <w:multiLevelType w:val="hybridMultilevel"/>
    <w:tmpl w:val="72D48DB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B8D2AB7"/>
    <w:multiLevelType w:val="hybridMultilevel"/>
    <w:tmpl w:val="08A02D44"/>
    <w:lvl w:ilvl="0" w:tplc="1E167752">
      <w:start w:val="1"/>
      <w:numFmt w:val="lowerLetter"/>
      <w:lvlText w:val="%1."/>
      <w:lvlJc w:val="left"/>
      <w:pPr>
        <w:ind w:left="900" w:hanging="54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CE827D3"/>
    <w:multiLevelType w:val="multilevel"/>
    <w:tmpl w:val="F2FA1A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3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2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6263F9B"/>
    <w:multiLevelType w:val="multilevel"/>
    <w:tmpl w:val="B48ACABC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Arial" w:hAnsi="Arial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8" w15:restartNumberingAfterBreak="0">
    <w:nsid w:val="5F371130"/>
    <w:multiLevelType w:val="hybridMultilevel"/>
    <w:tmpl w:val="449A58C0"/>
    <w:lvl w:ilvl="0" w:tplc="4F4A3006">
      <w:start w:val="1"/>
      <w:numFmt w:val="bullet"/>
      <w:lvlText w:val=""/>
      <w:lvlJc w:val="left"/>
      <w:pPr>
        <w:ind w:left="805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1D745B3"/>
    <w:multiLevelType w:val="hybridMultilevel"/>
    <w:tmpl w:val="6304302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45F5261"/>
    <w:multiLevelType w:val="multilevel"/>
    <w:tmpl w:val="2982E6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3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3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655C3C4C"/>
    <w:multiLevelType w:val="multilevel"/>
    <w:tmpl w:val="D07A93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3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2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67DF33E2"/>
    <w:multiLevelType w:val="multilevel"/>
    <w:tmpl w:val="3CDE89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3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2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7BCD2B61"/>
    <w:multiLevelType w:val="multilevel"/>
    <w:tmpl w:val="CD42D3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7"/>
  </w:num>
  <w:num w:numId="2">
    <w:abstractNumId w:val="4"/>
  </w:num>
  <w:num w:numId="3">
    <w:abstractNumId w:val="14"/>
  </w:num>
  <w:num w:numId="4">
    <w:abstractNumId w:val="21"/>
  </w:num>
  <w:num w:numId="5">
    <w:abstractNumId w:val="9"/>
  </w:num>
  <w:num w:numId="6">
    <w:abstractNumId w:val="23"/>
  </w:num>
  <w:num w:numId="7">
    <w:abstractNumId w:val="15"/>
  </w:num>
  <w:num w:numId="8">
    <w:abstractNumId w:val="0"/>
  </w:num>
  <w:num w:numId="9">
    <w:abstractNumId w:val="8"/>
  </w:num>
  <w:num w:numId="10">
    <w:abstractNumId w:val="10"/>
  </w:num>
  <w:num w:numId="11">
    <w:abstractNumId w:val="19"/>
  </w:num>
  <w:num w:numId="12">
    <w:abstractNumId w:val="11"/>
  </w:num>
  <w:num w:numId="13">
    <w:abstractNumId w:val="11"/>
  </w:num>
  <w:num w:numId="14">
    <w:abstractNumId w:val="13"/>
  </w:num>
  <w:num w:numId="15">
    <w:abstractNumId w:val="16"/>
  </w:num>
  <w:num w:numId="16">
    <w:abstractNumId w:val="20"/>
  </w:num>
  <w:num w:numId="17">
    <w:abstractNumId w:val="1"/>
  </w:num>
  <w:num w:numId="18">
    <w:abstractNumId w:val="22"/>
  </w:num>
  <w:num w:numId="19">
    <w:abstractNumId w:val="6"/>
  </w:num>
  <w:num w:numId="20">
    <w:abstractNumId w:val="18"/>
  </w:num>
  <w:num w:numId="21">
    <w:abstractNumId w:val="2"/>
  </w:num>
  <w:num w:numId="22">
    <w:abstractNumId w:val="12"/>
  </w:num>
  <w:num w:numId="23">
    <w:abstractNumId w:val="5"/>
  </w:num>
  <w:num w:numId="24">
    <w:abstractNumId w:val="3"/>
  </w:num>
  <w:num w:numId="2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462B"/>
    <w:rsid w:val="00015A78"/>
    <w:rsid w:val="0003146D"/>
    <w:rsid w:val="00066797"/>
    <w:rsid w:val="0006742F"/>
    <w:rsid w:val="00084AE1"/>
    <w:rsid w:val="00084CB2"/>
    <w:rsid w:val="0008502D"/>
    <w:rsid w:val="000A20AB"/>
    <w:rsid w:val="000B2871"/>
    <w:rsid w:val="000C3E99"/>
    <w:rsid w:val="000C6FCC"/>
    <w:rsid w:val="000D63CA"/>
    <w:rsid w:val="000E2AB8"/>
    <w:rsid w:val="000E3AD1"/>
    <w:rsid w:val="0012790B"/>
    <w:rsid w:val="00133448"/>
    <w:rsid w:val="00143C8B"/>
    <w:rsid w:val="00146C1C"/>
    <w:rsid w:val="001517DC"/>
    <w:rsid w:val="001662DF"/>
    <w:rsid w:val="0019247B"/>
    <w:rsid w:val="001C417D"/>
    <w:rsid w:val="001C5155"/>
    <w:rsid w:val="001C7099"/>
    <w:rsid w:val="001E2170"/>
    <w:rsid w:val="001F1937"/>
    <w:rsid w:val="00200B73"/>
    <w:rsid w:val="0020171F"/>
    <w:rsid w:val="00215EA2"/>
    <w:rsid w:val="00230E4A"/>
    <w:rsid w:val="002400FF"/>
    <w:rsid w:val="00255865"/>
    <w:rsid w:val="002569CA"/>
    <w:rsid w:val="00273B94"/>
    <w:rsid w:val="0027692F"/>
    <w:rsid w:val="00280158"/>
    <w:rsid w:val="002A3CA8"/>
    <w:rsid w:val="002C4F26"/>
    <w:rsid w:val="002D070F"/>
    <w:rsid w:val="002D5594"/>
    <w:rsid w:val="002F3C71"/>
    <w:rsid w:val="00301979"/>
    <w:rsid w:val="00307F65"/>
    <w:rsid w:val="00310A4D"/>
    <w:rsid w:val="00323D08"/>
    <w:rsid w:val="00340088"/>
    <w:rsid w:val="00344AD9"/>
    <w:rsid w:val="003562C5"/>
    <w:rsid w:val="00357ADB"/>
    <w:rsid w:val="00364592"/>
    <w:rsid w:val="00367417"/>
    <w:rsid w:val="00372AFD"/>
    <w:rsid w:val="0037477B"/>
    <w:rsid w:val="00377C7F"/>
    <w:rsid w:val="003812D9"/>
    <w:rsid w:val="00396287"/>
    <w:rsid w:val="003A1B77"/>
    <w:rsid w:val="003D7971"/>
    <w:rsid w:val="003F4045"/>
    <w:rsid w:val="00406126"/>
    <w:rsid w:val="004075E3"/>
    <w:rsid w:val="00414F83"/>
    <w:rsid w:val="004165E2"/>
    <w:rsid w:val="00425C6E"/>
    <w:rsid w:val="00432ADE"/>
    <w:rsid w:val="004359AC"/>
    <w:rsid w:val="00435EB1"/>
    <w:rsid w:val="00464926"/>
    <w:rsid w:val="00467878"/>
    <w:rsid w:val="00473811"/>
    <w:rsid w:val="00482207"/>
    <w:rsid w:val="00482CD0"/>
    <w:rsid w:val="00484936"/>
    <w:rsid w:val="00490D92"/>
    <w:rsid w:val="00496E16"/>
    <w:rsid w:val="004A4392"/>
    <w:rsid w:val="004B61B1"/>
    <w:rsid w:val="004D3F51"/>
    <w:rsid w:val="004E0AD4"/>
    <w:rsid w:val="0050017F"/>
    <w:rsid w:val="00504BEE"/>
    <w:rsid w:val="00511A3B"/>
    <w:rsid w:val="00514B28"/>
    <w:rsid w:val="00515D12"/>
    <w:rsid w:val="00527F57"/>
    <w:rsid w:val="00531A9A"/>
    <w:rsid w:val="00534915"/>
    <w:rsid w:val="0053599B"/>
    <w:rsid w:val="00535F79"/>
    <w:rsid w:val="00541A3D"/>
    <w:rsid w:val="00541AA3"/>
    <w:rsid w:val="0054618A"/>
    <w:rsid w:val="005509B4"/>
    <w:rsid w:val="00560486"/>
    <w:rsid w:val="00563C2F"/>
    <w:rsid w:val="005665AE"/>
    <w:rsid w:val="0057470B"/>
    <w:rsid w:val="00577B0A"/>
    <w:rsid w:val="00583D82"/>
    <w:rsid w:val="005C6EC5"/>
    <w:rsid w:val="005D00AC"/>
    <w:rsid w:val="005D4A37"/>
    <w:rsid w:val="005D64F9"/>
    <w:rsid w:val="00600A62"/>
    <w:rsid w:val="006142ED"/>
    <w:rsid w:val="00637A81"/>
    <w:rsid w:val="00647BF4"/>
    <w:rsid w:val="00652157"/>
    <w:rsid w:val="00656717"/>
    <w:rsid w:val="00660DAF"/>
    <w:rsid w:val="00660DDA"/>
    <w:rsid w:val="00662F24"/>
    <w:rsid w:val="0067001C"/>
    <w:rsid w:val="00674946"/>
    <w:rsid w:val="0068729B"/>
    <w:rsid w:val="00690CC0"/>
    <w:rsid w:val="00692173"/>
    <w:rsid w:val="006A2389"/>
    <w:rsid w:val="006C65FA"/>
    <w:rsid w:val="006D5A7B"/>
    <w:rsid w:val="006D60A2"/>
    <w:rsid w:val="006E5D46"/>
    <w:rsid w:val="006E63B1"/>
    <w:rsid w:val="006E762C"/>
    <w:rsid w:val="006F6BFD"/>
    <w:rsid w:val="00717B6D"/>
    <w:rsid w:val="00720DA5"/>
    <w:rsid w:val="00722F8B"/>
    <w:rsid w:val="007335BE"/>
    <w:rsid w:val="00734BC8"/>
    <w:rsid w:val="00737030"/>
    <w:rsid w:val="007411E3"/>
    <w:rsid w:val="0076393D"/>
    <w:rsid w:val="00780803"/>
    <w:rsid w:val="00783F22"/>
    <w:rsid w:val="007C681E"/>
    <w:rsid w:val="007D6498"/>
    <w:rsid w:val="007E3F70"/>
    <w:rsid w:val="007F2B27"/>
    <w:rsid w:val="00804C7F"/>
    <w:rsid w:val="0080666A"/>
    <w:rsid w:val="00816453"/>
    <w:rsid w:val="00836F91"/>
    <w:rsid w:val="00862748"/>
    <w:rsid w:val="00862DF7"/>
    <w:rsid w:val="008638E1"/>
    <w:rsid w:val="0086443F"/>
    <w:rsid w:val="00882ADD"/>
    <w:rsid w:val="0089647B"/>
    <w:rsid w:val="00896E9A"/>
    <w:rsid w:val="008971DB"/>
    <w:rsid w:val="008A2022"/>
    <w:rsid w:val="008A2460"/>
    <w:rsid w:val="008A2ADF"/>
    <w:rsid w:val="008A75F6"/>
    <w:rsid w:val="008B745F"/>
    <w:rsid w:val="008C3C77"/>
    <w:rsid w:val="008C4879"/>
    <w:rsid w:val="008D13F9"/>
    <w:rsid w:val="008D624F"/>
    <w:rsid w:val="008E3D71"/>
    <w:rsid w:val="008F56DE"/>
    <w:rsid w:val="008F64DE"/>
    <w:rsid w:val="00902CA8"/>
    <w:rsid w:val="00917CDC"/>
    <w:rsid w:val="00926659"/>
    <w:rsid w:val="009577FD"/>
    <w:rsid w:val="0096506B"/>
    <w:rsid w:val="00975964"/>
    <w:rsid w:val="009862CC"/>
    <w:rsid w:val="00994808"/>
    <w:rsid w:val="009A7852"/>
    <w:rsid w:val="009C2BE6"/>
    <w:rsid w:val="009D30CC"/>
    <w:rsid w:val="009F0639"/>
    <w:rsid w:val="009F2AAC"/>
    <w:rsid w:val="00A00BFA"/>
    <w:rsid w:val="00A101DB"/>
    <w:rsid w:val="00A144DB"/>
    <w:rsid w:val="00A1729C"/>
    <w:rsid w:val="00A22F50"/>
    <w:rsid w:val="00A453A5"/>
    <w:rsid w:val="00A73540"/>
    <w:rsid w:val="00AC07C7"/>
    <w:rsid w:val="00AD4309"/>
    <w:rsid w:val="00AD7DF9"/>
    <w:rsid w:val="00B22D55"/>
    <w:rsid w:val="00B37411"/>
    <w:rsid w:val="00B419E5"/>
    <w:rsid w:val="00B462FE"/>
    <w:rsid w:val="00B70A84"/>
    <w:rsid w:val="00B85DF5"/>
    <w:rsid w:val="00B974D7"/>
    <w:rsid w:val="00BA4AAC"/>
    <w:rsid w:val="00BA542F"/>
    <w:rsid w:val="00BB1CE3"/>
    <w:rsid w:val="00BB75F6"/>
    <w:rsid w:val="00BC5CA3"/>
    <w:rsid w:val="00C24686"/>
    <w:rsid w:val="00C37BBD"/>
    <w:rsid w:val="00C43387"/>
    <w:rsid w:val="00C6491E"/>
    <w:rsid w:val="00C76E46"/>
    <w:rsid w:val="00CB333B"/>
    <w:rsid w:val="00D07816"/>
    <w:rsid w:val="00D1421F"/>
    <w:rsid w:val="00D36ED6"/>
    <w:rsid w:val="00D42E88"/>
    <w:rsid w:val="00D5044D"/>
    <w:rsid w:val="00D620CD"/>
    <w:rsid w:val="00D93DE7"/>
    <w:rsid w:val="00D94913"/>
    <w:rsid w:val="00DD3F37"/>
    <w:rsid w:val="00DE6AC0"/>
    <w:rsid w:val="00DF2C5C"/>
    <w:rsid w:val="00E105D1"/>
    <w:rsid w:val="00E117BD"/>
    <w:rsid w:val="00E21C9E"/>
    <w:rsid w:val="00E2284E"/>
    <w:rsid w:val="00E3462B"/>
    <w:rsid w:val="00E40285"/>
    <w:rsid w:val="00E43358"/>
    <w:rsid w:val="00E50FFE"/>
    <w:rsid w:val="00E51394"/>
    <w:rsid w:val="00E65924"/>
    <w:rsid w:val="00E80F5C"/>
    <w:rsid w:val="00E83692"/>
    <w:rsid w:val="00E83EF7"/>
    <w:rsid w:val="00E96985"/>
    <w:rsid w:val="00EA5513"/>
    <w:rsid w:val="00ED0059"/>
    <w:rsid w:val="00EE6C23"/>
    <w:rsid w:val="00F23376"/>
    <w:rsid w:val="00F23603"/>
    <w:rsid w:val="00F36858"/>
    <w:rsid w:val="00F37490"/>
    <w:rsid w:val="00F41127"/>
    <w:rsid w:val="00F45BCD"/>
    <w:rsid w:val="00F62DAC"/>
    <w:rsid w:val="00F64288"/>
    <w:rsid w:val="00F7716F"/>
    <w:rsid w:val="00F80D33"/>
    <w:rsid w:val="00F85668"/>
    <w:rsid w:val="00F95192"/>
    <w:rsid w:val="00FA3115"/>
    <w:rsid w:val="00FB3237"/>
    <w:rsid w:val="00FB4F47"/>
    <w:rsid w:val="00FC1ACD"/>
    <w:rsid w:val="00FC694E"/>
    <w:rsid w:val="00FD2B39"/>
    <w:rsid w:val="00FF42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13C70E2"/>
  <w14:defaultImageDpi w14:val="32767"/>
  <w15:chartTrackingRefBased/>
  <w15:docId w15:val="{13B58AF0-E987-B748-A191-393D7A1781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4"/>
        <w:szCs w:val="24"/>
        <w:lang w:val="de-DE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Standard">
    <w:name w:val="Normal"/>
    <w:qFormat/>
    <w:rsid w:val="002C4F26"/>
    <w:rPr>
      <w:rFonts w:ascii="Eurostile" w:eastAsia="Times New Roman" w:hAnsi="Eurostile" w:cs="Times New Roman"/>
      <w:sz w:val="22"/>
      <w:szCs w:val="22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6142ED"/>
    <w:pPr>
      <w:spacing w:before="240"/>
      <w:ind w:right="1415"/>
      <w:outlineLvl w:val="0"/>
    </w:pPr>
    <w:rPr>
      <w:rFonts w:cstheme="majorBidi"/>
      <w:b/>
      <w:noProof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54618A"/>
    <w:pPr>
      <w:outlineLvl w:val="1"/>
    </w:pPr>
    <w:rPr>
      <w:rFonts w:cstheme="majorBidi"/>
      <w:b/>
      <w:sz w:val="28"/>
      <w:szCs w:val="28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435EB1"/>
    <w:pPr>
      <w:outlineLvl w:val="2"/>
    </w:pPr>
    <w:rPr>
      <w:rFonts w:cstheme="majorBidi"/>
      <w:b/>
      <w:iCs/>
      <w:color w:val="000000" w:themeColor="text1"/>
    </w:rPr>
  </w:style>
  <w:style w:type="paragraph" w:styleId="berschrift4">
    <w:name w:val="heading 4"/>
    <w:basedOn w:val="berschrift3"/>
    <w:next w:val="Standard"/>
    <w:link w:val="berschrift4Zchn"/>
    <w:uiPriority w:val="9"/>
    <w:unhideWhenUsed/>
    <w:qFormat/>
    <w:rsid w:val="001C417D"/>
    <w:pPr>
      <w:numPr>
        <w:ilvl w:val="3"/>
      </w:numPr>
      <w:ind w:left="993"/>
      <w:outlineLvl w:val="3"/>
    </w:pPr>
    <w:rPr>
      <w:sz w:val="20"/>
      <w:szCs w:val="20"/>
    </w:rPr>
  </w:style>
  <w:style w:type="paragraph" w:styleId="berschrift5">
    <w:name w:val="heading 5"/>
    <w:basedOn w:val="berschrift3"/>
    <w:next w:val="Standard"/>
    <w:link w:val="berschrift5Zchn"/>
    <w:uiPriority w:val="9"/>
    <w:unhideWhenUsed/>
    <w:qFormat/>
    <w:rsid w:val="00496E16"/>
    <w:pPr>
      <w:numPr>
        <w:ilvl w:val="4"/>
      </w:numPr>
      <w:outlineLvl w:val="4"/>
    </w:pPr>
  </w:style>
  <w:style w:type="paragraph" w:styleId="berschrift6">
    <w:name w:val="heading 6"/>
    <w:basedOn w:val="berschrift5"/>
    <w:next w:val="Standard"/>
    <w:link w:val="berschrift6Zchn"/>
    <w:uiPriority w:val="9"/>
    <w:unhideWhenUsed/>
    <w:qFormat/>
    <w:rsid w:val="00496E16"/>
    <w:pPr>
      <w:numPr>
        <w:ilvl w:val="5"/>
      </w:numPr>
      <w:outlineLvl w:val="5"/>
    </w:pPr>
    <w:rPr>
      <w:u w:val="singl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einLeerraum">
    <w:name w:val="No Spacing"/>
    <w:uiPriority w:val="1"/>
    <w:qFormat/>
    <w:rsid w:val="00496E16"/>
    <w:rPr>
      <w:rFonts w:ascii="Verdana" w:hAnsi="Verdana"/>
      <w:lang w:val="en-US"/>
    </w:rPr>
  </w:style>
  <w:style w:type="paragraph" w:styleId="Titel">
    <w:name w:val="Title"/>
    <w:basedOn w:val="Standard"/>
    <w:next w:val="Standard"/>
    <w:link w:val="TitelZchn"/>
    <w:uiPriority w:val="10"/>
    <w:qFormat/>
    <w:rsid w:val="00496E16"/>
    <w:pPr>
      <w:contextualSpacing/>
      <w:jc w:val="center"/>
    </w:pPr>
    <w:rPr>
      <w:rFonts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496E16"/>
    <w:rPr>
      <w:rFonts w:ascii="Eurostile" w:eastAsiaTheme="majorEastAsia" w:hAnsi="Eurostile" w:cstheme="majorBidi"/>
      <w:bCs/>
      <w:color w:val="000000" w:themeColor="text1"/>
      <w:spacing w:val="-10"/>
      <w:kern w:val="28"/>
      <w:sz w:val="56"/>
      <w:szCs w:val="56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6142ED"/>
    <w:rPr>
      <w:rFonts w:ascii="Eurostile" w:eastAsia="Times New Roman" w:hAnsi="Eurostile" w:cstheme="majorBidi"/>
      <w:b/>
      <w:noProof/>
      <w:sz w:val="32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54618A"/>
    <w:rPr>
      <w:rFonts w:ascii="Eurostile" w:eastAsiaTheme="minorHAnsi" w:hAnsi="Eurostile" w:cstheme="majorBidi"/>
      <w:b/>
      <w:sz w:val="28"/>
      <w:szCs w:val="28"/>
      <w:lang w:eastAsia="en-US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435EB1"/>
    <w:rPr>
      <w:rFonts w:ascii="Eurostile" w:eastAsiaTheme="minorHAnsi" w:hAnsi="Eurostile" w:cstheme="majorBidi"/>
      <w:b/>
      <w:iCs/>
      <w:color w:val="000000" w:themeColor="text1"/>
      <w:lang w:eastAsia="en-US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1C417D"/>
    <w:rPr>
      <w:rFonts w:ascii="Eurostile" w:eastAsia="Times New Roman" w:hAnsi="Eurostile" w:cstheme="majorBidi"/>
      <w:b/>
      <w:iCs/>
      <w:color w:val="000000" w:themeColor="text1"/>
      <w:sz w:val="20"/>
      <w:szCs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rsid w:val="00496E16"/>
    <w:rPr>
      <w:rFonts w:ascii="Eurostile" w:eastAsiaTheme="majorEastAsia" w:hAnsi="Eurostile" w:cstheme="majorBidi"/>
      <w:b/>
      <w:bCs/>
      <w:i/>
      <w:color w:val="1F3763" w:themeColor="accent1" w:themeShade="7F"/>
      <w:kern w:val="36"/>
    </w:rPr>
  </w:style>
  <w:style w:type="paragraph" w:customStyle="1" w:styleId="SmallTitel">
    <w:name w:val="Small Titel"/>
    <w:basedOn w:val="Titel"/>
    <w:qFormat/>
    <w:rsid w:val="00496E16"/>
  </w:style>
  <w:style w:type="character" w:customStyle="1" w:styleId="berschrift6Zchn">
    <w:name w:val="Überschrift 6 Zchn"/>
    <w:basedOn w:val="Absatz-Standardschriftart"/>
    <w:link w:val="berschrift6"/>
    <w:uiPriority w:val="9"/>
    <w:rsid w:val="00496E16"/>
    <w:rPr>
      <w:rFonts w:ascii="Eurostile" w:eastAsiaTheme="majorEastAsia" w:hAnsi="Eurostile" w:cstheme="majorBidi"/>
      <w:b/>
      <w:bCs/>
      <w:i/>
      <w:color w:val="1F3763" w:themeColor="accent1" w:themeShade="7F"/>
      <w:kern w:val="36"/>
      <w:sz w:val="22"/>
      <w:szCs w:val="22"/>
      <w:u w:val="single"/>
    </w:rPr>
  </w:style>
  <w:style w:type="paragraph" w:styleId="Funotentext">
    <w:name w:val="footnote text"/>
    <w:basedOn w:val="Standard"/>
    <w:link w:val="FunotentextZchn"/>
    <w:autoRedefine/>
    <w:uiPriority w:val="99"/>
    <w:unhideWhenUsed/>
    <w:qFormat/>
    <w:rsid w:val="006142ED"/>
    <w:pPr>
      <w:spacing w:beforeAutospacing="1" w:afterAutospacing="1"/>
      <w:textAlignment w:val="baseline"/>
    </w:pPr>
    <w:rPr>
      <w:bCs/>
      <w:color w:val="000000"/>
      <w:sz w:val="15"/>
    </w:rPr>
  </w:style>
  <w:style w:type="character" w:customStyle="1" w:styleId="FunotentextZchn">
    <w:name w:val="Fußnotentext Zchn"/>
    <w:basedOn w:val="Absatz-Standardschriftart"/>
    <w:link w:val="Funotentext"/>
    <w:uiPriority w:val="99"/>
    <w:rsid w:val="006142ED"/>
    <w:rPr>
      <w:rFonts w:ascii="Eurostile" w:eastAsia="Times New Roman" w:hAnsi="Eurostile" w:cs="Times New Roman"/>
      <w:bCs/>
      <w:color w:val="000000"/>
      <w:sz w:val="15"/>
    </w:rPr>
  </w:style>
  <w:style w:type="character" w:styleId="IntensiveHervorhebung">
    <w:name w:val="Intense Emphasis"/>
    <w:basedOn w:val="IntensiverVerweis"/>
    <w:uiPriority w:val="21"/>
    <w:qFormat/>
    <w:rsid w:val="00496E16"/>
    <w:rPr>
      <w:rFonts w:ascii="Trebuchet MS" w:hAnsi="Trebuchet MS"/>
      <w:b/>
      <w:bCs/>
      <w:i/>
      <w:smallCaps/>
      <w:color w:val="002060"/>
      <w:spacing w:val="5"/>
      <w:sz w:val="28"/>
      <w:szCs w:val="28"/>
    </w:rPr>
  </w:style>
  <w:style w:type="character" w:styleId="IntensiverVerweis">
    <w:name w:val="Intense Reference"/>
    <w:basedOn w:val="Absatz-Standardschriftart"/>
    <w:uiPriority w:val="32"/>
    <w:qFormat/>
    <w:rsid w:val="00496E16"/>
    <w:rPr>
      <w:b/>
      <w:bCs/>
      <w:smallCaps/>
      <w:color w:val="4472C4" w:themeColor="accent1"/>
      <w:spacing w:val="5"/>
    </w:rPr>
  </w:style>
  <w:style w:type="paragraph" w:styleId="Verzeichnis1">
    <w:name w:val="toc 1"/>
    <w:basedOn w:val="Standard"/>
    <w:next w:val="Standard"/>
    <w:autoRedefine/>
    <w:uiPriority w:val="39"/>
    <w:unhideWhenUsed/>
    <w:rsid w:val="009577FD"/>
    <w:pPr>
      <w:widowControl w:val="0"/>
      <w:suppressAutoHyphens/>
      <w:autoSpaceDN w:val="0"/>
      <w:spacing w:after="100"/>
      <w:textAlignment w:val="baseline"/>
    </w:pPr>
    <w:rPr>
      <w:rFonts w:eastAsia="SimSun" w:cs="Mangal"/>
      <w:kern w:val="3"/>
      <w:szCs w:val="21"/>
      <w:lang w:bidi="hi-IN"/>
    </w:rPr>
  </w:style>
  <w:style w:type="paragraph" w:customStyle="1" w:styleId="Hinweis">
    <w:name w:val="Hinweis"/>
    <w:basedOn w:val="Standard"/>
    <w:qFormat/>
    <w:rsid w:val="00323D08"/>
    <w:pPr>
      <w:spacing w:after="120" w:line="288" w:lineRule="auto"/>
    </w:pPr>
    <w:rPr>
      <w:rFonts w:cs="Arial"/>
      <w:szCs w:val="20"/>
    </w:rPr>
  </w:style>
  <w:style w:type="paragraph" w:styleId="StandardWeb">
    <w:name w:val="Normal (Web)"/>
    <w:basedOn w:val="Standard"/>
    <w:autoRedefine/>
    <w:uiPriority w:val="99"/>
    <w:unhideWhenUsed/>
    <w:rsid w:val="00783F22"/>
    <w:pPr>
      <w:keepLines/>
      <w:tabs>
        <w:tab w:val="left" w:pos="9544"/>
      </w:tabs>
      <w:spacing w:before="20" w:after="20"/>
      <w:contextualSpacing/>
    </w:pPr>
    <w:rPr>
      <w:rFonts w:cs="Arial"/>
      <w:bCs/>
      <w:color w:val="000000"/>
      <w:sz w:val="24"/>
      <w:szCs w:val="24"/>
    </w:rPr>
  </w:style>
  <w:style w:type="paragraph" w:customStyle="1" w:styleId="Prozess">
    <w:name w:val="Prozess_"/>
    <w:basedOn w:val="Standard"/>
    <w:qFormat/>
    <w:rsid w:val="00496E16"/>
    <w:pPr>
      <w:jc w:val="right"/>
    </w:pPr>
    <w:rPr>
      <w:b/>
      <w:bCs/>
    </w:rPr>
  </w:style>
  <w:style w:type="paragraph" w:styleId="Listenabsatz">
    <w:name w:val="List Paragraph"/>
    <w:basedOn w:val="Standard"/>
    <w:uiPriority w:val="34"/>
    <w:qFormat/>
    <w:rsid w:val="00496E16"/>
    <w:pPr>
      <w:ind w:left="720"/>
      <w:contextualSpacing/>
    </w:pPr>
  </w:style>
  <w:style w:type="paragraph" w:customStyle="1" w:styleId="DHTextberschrift-1">
    <w:name w:val="DH_Text_Überschrift-1"/>
    <w:basedOn w:val="berschrift1"/>
    <w:next w:val="Standard"/>
    <w:link w:val="DHTextberschrift-1Zchn"/>
    <w:qFormat/>
    <w:rsid w:val="00496E16"/>
    <w:pPr>
      <w:numPr>
        <w:numId w:val="2"/>
      </w:numPr>
      <w:tabs>
        <w:tab w:val="num" w:pos="1134"/>
      </w:tabs>
      <w:spacing w:after="240"/>
      <w:ind w:left="1135" w:right="0" w:hanging="851"/>
    </w:pPr>
    <w:rPr>
      <w:rFonts w:eastAsia="Meiryo" w:cstheme="minorBidi"/>
      <w:bCs/>
      <w:noProof w:val="0"/>
      <w:sz w:val="40"/>
      <w:szCs w:val="40"/>
    </w:rPr>
  </w:style>
  <w:style w:type="character" w:customStyle="1" w:styleId="DHTextberschrift-1Zchn">
    <w:name w:val="DH_Text_Überschrift-1 Zchn"/>
    <w:basedOn w:val="berschrift1Zchn"/>
    <w:link w:val="DHTextberschrift-1"/>
    <w:rsid w:val="00496E16"/>
    <w:rPr>
      <w:rFonts w:ascii="Eurostile" w:eastAsiaTheme="majorEastAsia" w:hAnsi="Eurostile" w:cstheme="majorBidi"/>
      <w:b/>
      <w:bCs/>
      <w:noProof/>
      <w:color w:val="000000" w:themeColor="text1"/>
      <w:sz w:val="40"/>
      <w:szCs w:val="40"/>
    </w:rPr>
  </w:style>
  <w:style w:type="paragraph" w:styleId="Verzeichnis2">
    <w:name w:val="toc 2"/>
    <w:basedOn w:val="Standard"/>
    <w:next w:val="Standard"/>
    <w:autoRedefine/>
    <w:uiPriority w:val="39"/>
    <w:unhideWhenUsed/>
    <w:rsid w:val="009577FD"/>
    <w:pPr>
      <w:widowControl w:val="0"/>
      <w:suppressAutoHyphens/>
      <w:autoSpaceDN w:val="0"/>
      <w:spacing w:after="100"/>
      <w:ind w:left="240"/>
      <w:textAlignment w:val="baseline"/>
    </w:pPr>
    <w:rPr>
      <w:rFonts w:eastAsia="SimSun" w:cs="Mangal"/>
      <w:kern w:val="3"/>
      <w:szCs w:val="21"/>
      <w:lang w:bidi="hi-IN"/>
    </w:rPr>
  </w:style>
  <w:style w:type="paragraph" w:styleId="HTMLVorformatiert">
    <w:name w:val="HTML Preformatted"/>
    <w:aliases w:val="BlocksatzZitat"/>
    <w:basedOn w:val="Standard"/>
    <w:link w:val="HTMLVorformatiertZchn"/>
    <w:autoRedefine/>
    <w:uiPriority w:val="99"/>
    <w:unhideWhenUsed/>
    <w:qFormat/>
    <w:rsid w:val="0020171F"/>
    <w:pPr>
      <w:pBdr>
        <w:top w:val="dotted" w:sz="4" w:space="1" w:color="D1D1D1"/>
        <w:left w:val="dotted" w:sz="4" w:space="4" w:color="D1D1D1"/>
        <w:bottom w:val="dotted" w:sz="4" w:space="1" w:color="D1D1D1"/>
        <w:right w:val="dotted" w:sz="4" w:space="4" w:color="D1D1D1"/>
      </w:pBdr>
      <w:shd w:val="clear" w:color="auto" w:fill="FAFAFA"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88" w:lineRule="auto"/>
      <w:contextualSpacing/>
    </w:pPr>
    <w:rPr>
      <w:rFonts w:cs="Courier New"/>
      <w:szCs w:val="20"/>
    </w:rPr>
  </w:style>
  <w:style w:type="character" w:customStyle="1" w:styleId="HTMLVorformatiertZchn">
    <w:name w:val="HTML Vorformatiert Zchn"/>
    <w:aliases w:val="BlocksatzZitat Zchn"/>
    <w:basedOn w:val="Absatz-Standardschriftart"/>
    <w:link w:val="HTMLVorformatiert"/>
    <w:uiPriority w:val="99"/>
    <w:rsid w:val="0020171F"/>
    <w:rPr>
      <w:rFonts w:ascii="Eurostile" w:eastAsia="Times New Roman" w:hAnsi="Eurostile" w:cs="Courier New"/>
      <w:sz w:val="20"/>
      <w:szCs w:val="20"/>
      <w:shd w:val="clear" w:color="auto" w:fill="FAFAFA"/>
    </w:rPr>
  </w:style>
  <w:style w:type="paragraph" w:customStyle="1" w:styleId="DokumentLink">
    <w:name w:val="Dokument Link"/>
    <w:basedOn w:val="Standard"/>
    <w:qFormat/>
    <w:rsid w:val="001C5155"/>
    <w:rPr>
      <w:b/>
      <w:bCs/>
      <w:i/>
      <w:iCs/>
    </w:rPr>
  </w:style>
  <w:style w:type="character" w:styleId="Funotenzeichen">
    <w:name w:val="footnote reference"/>
    <w:basedOn w:val="Absatz-Standardschriftart"/>
    <w:uiPriority w:val="99"/>
    <w:semiHidden/>
    <w:unhideWhenUsed/>
    <w:rsid w:val="00435EB1"/>
    <w:rPr>
      <w:vertAlign w:val="superscript"/>
    </w:rPr>
  </w:style>
  <w:style w:type="character" w:styleId="Hyperlink">
    <w:name w:val="Hyperlink"/>
    <w:basedOn w:val="Absatz-Standardschriftart"/>
    <w:uiPriority w:val="99"/>
    <w:unhideWhenUsed/>
    <w:rsid w:val="00435EB1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rsid w:val="00435EB1"/>
    <w:rPr>
      <w:color w:val="605E5C"/>
      <w:shd w:val="clear" w:color="auto" w:fill="E1DFDD"/>
    </w:rPr>
  </w:style>
  <w:style w:type="character" w:customStyle="1" w:styleId="grame">
    <w:name w:val="grame"/>
    <w:basedOn w:val="Absatz-Standardschriftart"/>
    <w:rsid w:val="00435EB1"/>
  </w:style>
  <w:style w:type="character" w:customStyle="1" w:styleId="spelle">
    <w:name w:val="spelle"/>
    <w:basedOn w:val="Absatz-Standardschriftart"/>
    <w:rsid w:val="00435EB1"/>
  </w:style>
  <w:style w:type="character" w:styleId="BesuchterLink">
    <w:name w:val="FollowedHyperlink"/>
    <w:basedOn w:val="Absatz-Standardschriftart"/>
    <w:uiPriority w:val="99"/>
    <w:semiHidden/>
    <w:unhideWhenUsed/>
    <w:rsid w:val="0003146D"/>
    <w:rPr>
      <w:color w:val="954F72" w:themeColor="followedHyperlink"/>
      <w:u w:val="single"/>
    </w:rPr>
  </w:style>
  <w:style w:type="paragraph" w:customStyle="1" w:styleId="Default">
    <w:name w:val="Default"/>
    <w:rsid w:val="00340088"/>
    <w:pPr>
      <w:autoSpaceDE w:val="0"/>
      <w:autoSpaceDN w:val="0"/>
      <w:adjustRightInd w:val="0"/>
    </w:pPr>
    <w:rPr>
      <w:rFonts w:ascii="Arial" w:hAnsi="Arial" w:cs="Arial"/>
      <w:color w:val="000000"/>
    </w:rPr>
  </w:style>
  <w:style w:type="paragraph" w:styleId="Beschriftung">
    <w:name w:val="caption"/>
    <w:basedOn w:val="Standard"/>
    <w:next w:val="Standard"/>
    <w:uiPriority w:val="35"/>
    <w:unhideWhenUsed/>
    <w:qFormat/>
    <w:rsid w:val="00133448"/>
    <w:pPr>
      <w:spacing w:after="200"/>
    </w:pPr>
    <w:rPr>
      <w:i/>
      <w:iCs/>
      <w:color w:val="44546A" w:themeColor="text2"/>
      <w:sz w:val="18"/>
      <w:szCs w:val="18"/>
    </w:rPr>
  </w:style>
  <w:style w:type="paragraph" w:styleId="Zitat">
    <w:name w:val="Quote"/>
    <w:basedOn w:val="Standard"/>
    <w:next w:val="Standard"/>
    <w:link w:val="ZitatZchn"/>
    <w:uiPriority w:val="29"/>
    <w:qFormat/>
    <w:rsid w:val="007C681E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7C681E"/>
    <w:rPr>
      <w:rFonts w:ascii="Times New Roman" w:eastAsia="Times New Roman" w:hAnsi="Times New Roman" w:cs="Times New Roman"/>
      <w:i/>
      <w:iCs/>
      <w:color w:val="404040" w:themeColor="text1" w:themeTint="BF"/>
    </w:rPr>
  </w:style>
  <w:style w:type="paragraph" w:styleId="Kopfzeile">
    <w:name w:val="header"/>
    <w:basedOn w:val="Standard"/>
    <w:link w:val="KopfzeileZchn"/>
    <w:uiPriority w:val="99"/>
    <w:unhideWhenUsed/>
    <w:rsid w:val="00BC5CA3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BC5CA3"/>
    <w:rPr>
      <w:rFonts w:ascii="Times New Roman" w:eastAsia="Times New Roman" w:hAnsi="Times New Roman" w:cs="Times New Roman"/>
    </w:rPr>
  </w:style>
  <w:style w:type="paragraph" w:styleId="Fuzeile">
    <w:name w:val="footer"/>
    <w:basedOn w:val="Standard"/>
    <w:link w:val="FuzeileZchn"/>
    <w:uiPriority w:val="99"/>
    <w:unhideWhenUsed/>
    <w:rsid w:val="00BC5CA3"/>
    <w:pPr>
      <w:tabs>
        <w:tab w:val="center" w:pos="4536"/>
        <w:tab w:val="right" w:pos="9072"/>
      </w:tabs>
    </w:pPr>
    <w:rPr>
      <w:sz w:val="18"/>
    </w:rPr>
  </w:style>
  <w:style w:type="character" w:customStyle="1" w:styleId="FuzeileZchn">
    <w:name w:val="Fußzeile Zchn"/>
    <w:basedOn w:val="Absatz-Standardschriftart"/>
    <w:link w:val="Fuzeile"/>
    <w:uiPriority w:val="99"/>
    <w:rsid w:val="00BC5CA3"/>
    <w:rPr>
      <w:rFonts w:ascii="Eurostile" w:eastAsia="Times New Roman" w:hAnsi="Eurostile" w:cs="Times New Roman"/>
      <w:sz w:val="18"/>
    </w:rPr>
  </w:style>
  <w:style w:type="character" w:styleId="Seitenzahl">
    <w:name w:val="page number"/>
    <w:basedOn w:val="Absatz-Standardschriftart"/>
    <w:uiPriority w:val="99"/>
    <w:semiHidden/>
    <w:unhideWhenUsed/>
    <w:rsid w:val="00BC5CA3"/>
  </w:style>
  <w:style w:type="character" w:styleId="SchwacherVerweis">
    <w:name w:val="Subtle Reference"/>
    <w:basedOn w:val="Absatz-Standardschriftart"/>
    <w:uiPriority w:val="31"/>
    <w:qFormat/>
    <w:rsid w:val="00660DDA"/>
    <w:rPr>
      <w:smallCaps/>
      <w:color w:val="5A5A5A" w:themeColor="text1" w:themeTint="A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065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8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71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56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07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6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08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7279085">
          <w:marLeft w:val="21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355063">
          <w:marLeft w:val="21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842550">
          <w:marLeft w:val="21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754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05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51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09632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603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285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595918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569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4317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5321784">
                      <w:marLeft w:val="216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1558025">
                      <w:marLeft w:val="216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7588165">
                      <w:marLeft w:val="216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0699988">
                      <w:marLeft w:val="10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8506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74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15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605593">
          <w:marLeft w:val="21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706125">
          <w:marLeft w:val="21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64475">
          <w:marLeft w:val="21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jpeg"/><Relationship Id="rId18" Type="http://schemas.openxmlformats.org/officeDocument/2006/relationships/image" Target="media/image8.png"/><Relationship Id="rId26" Type="http://schemas.openxmlformats.org/officeDocument/2006/relationships/image" Target="media/image14.png"/><Relationship Id="rId3" Type="http://schemas.openxmlformats.org/officeDocument/2006/relationships/styles" Target="styles.xml"/><Relationship Id="rId21" Type="http://schemas.openxmlformats.org/officeDocument/2006/relationships/image" Target="media/image11.tiff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image" Target="media/image7.png"/><Relationship Id="rId25" Type="http://schemas.openxmlformats.org/officeDocument/2006/relationships/image" Target="media/image13.png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customXml" Target="ink/ink1.xml"/><Relationship Id="rId20" Type="http://schemas.openxmlformats.org/officeDocument/2006/relationships/image" Target="media/image10.jpeg"/><Relationship Id="rId29" Type="http://schemas.openxmlformats.org/officeDocument/2006/relationships/image" Target="media/image18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24" Type="http://schemas.openxmlformats.org/officeDocument/2006/relationships/hyperlink" Target="https://www.bild.de/bild-plus/ratgeber/2021/ratgeber/mundhygiene-desinfektion-gurgeln-gegen-toedliche-corona-verlaeufe-76130782,view=conversionToLogin.bild.html" TargetMode="External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6.png"/><Relationship Id="rId23" Type="http://schemas.openxmlformats.org/officeDocument/2006/relationships/hyperlink" Target="https://www.youtube.com/watch?v=d9mjQNHx4dA" TargetMode="External"/><Relationship Id="rId28" Type="http://schemas.openxmlformats.org/officeDocument/2006/relationships/image" Target="media/image16.tiff"/><Relationship Id="rId10" Type="http://schemas.openxmlformats.org/officeDocument/2006/relationships/image" Target="media/image2.jpeg"/><Relationship Id="rId19" Type="http://schemas.openxmlformats.org/officeDocument/2006/relationships/image" Target="media/image9.tiff"/><Relationship Id="rId31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hyperlink" Target="https://www.lkz.de/lokales/stadt-ludwigsburg_artikel,-bis-zu-70-prozent-der-positiv-getesteten-schueler-in-ludwigsburg-sind-doch-negativ-_arid,630296.html" TargetMode="External"/><Relationship Id="rId22" Type="http://schemas.openxmlformats.org/officeDocument/2006/relationships/image" Target="media/image12.tiff"/><Relationship Id="rId27" Type="http://schemas.openxmlformats.org/officeDocument/2006/relationships/image" Target="media/image15.png"/><Relationship Id="rId30" Type="http://schemas.openxmlformats.org/officeDocument/2006/relationships/footer" Target="footer1.xml"/><Relationship Id="rId8" Type="http://schemas.openxmlformats.org/officeDocument/2006/relationships/hyperlink" Target="mailto:info@thomasarends.de" TargetMode="External"/></Relationships>
</file>

<file path=word/_rels/footnotes.xml.rels><?xml version="1.0" encoding="UTF-8" standalone="yes"?>
<Relationships xmlns="http://schemas.openxmlformats.org/package/2006/relationships"><Relationship Id="rId8" Type="http://schemas.openxmlformats.org/officeDocument/2006/relationships/image" Target="media/image17.tiff"/><Relationship Id="rId3" Type="http://schemas.openxmlformats.org/officeDocument/2006/relationships/hyperlink" Target="https://www.destatis.de/DE/Themen/Gesellschaft-Umwelt/Bevoelkerung/Sterbefaelle-Lebenserwartung/sterbefallzahlen.html" TargetMode="External"/><Relationship Id="rId7" Type="http://schemas.openxmlformats.org/officeDocument/2006/relationships/hyperlink" Target="https://de.wikipedia.org/wiki/Nonylphenolethoxylate" TargetMode="External"/><Relationship Id="rId2" Type="http://schemas.openxmlformats.org/officeDocument/2006/relationships/hyperlink" Target="https://www.bundestag.de/resource/blob/802668/28dabb19265f7b240fe2bbea253c12ba/19_14_0233-4-_ESV-Werner-Bergholz_Cov19-Teststrategie-1--data.pdf" TargetMode="External"/><Relationship Id="rId1" Type="http://schemas.openxmlformats.org/officeDocument/2006/relationships/hyperlink" Target="https://www.rwi-essen.de/unstatistik/108" TargetMode="External"/><Relationship Id="rId6" Type="http://schemas.openxmlformats.org/officeDocument/2006/relationships/hyperlink" Target="https://www.aier.org/article/lockdowns-do-not-control-the-coronavirus-the-evidence/" TargetMode="External"/><Relationship Id="rId5" Type="http://schemas.openxmlformats.org/officeDocument/2006/relationships/hyperlink" Target="https://www.welt.de/politik/ausland/plus228894847/US-Bundesstaat-Weniger-Tote-ohne-Lockdown-Hatte-Florida-am-Ende-doch-recht.html" TargetMode="External"/><Relationship Id="rId4" Type="http://schemas.openxmlformats.org/officeDocument/2006/relationships/hyperlink" Target="https://www.who.int/publications/i/item/WHO-2019-nCoV-Surveillance_Case_Definition-2020.2" TargetMode="External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4-20T10:42:53.151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1424 96 24575,'-14'-8'0,"1"1"0,-39-3 0,-30 0 0,-4 1 0,13 4 0,-3 1 0,-2 0 0,1 0 0,-19-5 0,0-2 0,2 4 0,-2 2 0,2 3 0,32 2 0,44 2 0,5 3 0,-2 0 0,-8 5 0,-2 3 0,-3 3 0,1 1 0,-5 5 0,3 2 0,1 2 0,7-3 0,8-3 0,0-2 0,4-1 0,0 0 0,2 1 0,1 3 0,0-1 0,2 1 0,1 0 0,0 0 0,2 3 0,0-3 0,1 2 0,0-4 0,1 3 0,0 2 0,2-6 0,2 4 0,-1-8 0,4 6 0,2-1 0,4 6 0,5 2 0,10 9 0,2 0 0,5 3 0,-7-5 0,-4-8 0,-1-2 0,-4-2 0,6 0 0,1 1 0,6 2 0,3 4 0,4-1 0,0 2 0,3-7 0,2 2 0,3-2 0,14 3 0,2-3 0,10-1 0,-9-5 0,14-5 0,-2 0 0,8-3 0,-4 1 0,-22-6 0,-14-1 0,-20-3 0,-14 0 0,-8-1 0,0 0 0,1-1 0,4-3 0,2 0 0,5-4 0,-2 2 0,2-2 0,-4 1 0,2-2 0,-3 0 0,0-5 0,-1-2 0,0-6 0,-1-2 0,-1-8 0,3 0 0,-2-1 0,1 6 0,-2 6 0,-1 4 0,0-4 0,-2 5 0,-1-2 0,-2 8 0,1-5 0,-2 4 0,2-9 0,-2 0 0,0-7 0,0-3 0,-2 4 0,2-1 0,-1 8 0,1-2 0,1-2 0,-1-8 0,2-1 0,-4-7 0,2 13 0,-3-3 0,3 13 0,-1 1 0,1 4 0,-1 1 0,1 3 0,-1 2 0,1 2 0,-1-4 0,0-1 0,-4-11 0,-1 1 0,-3-3 0,2 7 0,-4 5 0,5 2 0,0 3 0,3 0 0,3 2 0,-2 1 0,0 0 0,-3-1 0,-6 0 0,-4-2 0,-4 0 0,4 1 0,5 2 0,4 0 0,1 3 0,-1 1 0,-3 2 0,-1-3 0,1 2 0,-1-3 0,1-1 0,3 1 0,2-2 0</inkml:trace>
</inkml:ink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40D20AC2-CC18-B740-A11D-BE54A74715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15</Pages>
  <Words>2320</Words>
  <Characters>14617</Characters>
  <Application>Microsoft Office Word</Application>
  <DocSecurity>0</DocSecurity>
  <Lines>121</Lines>
  <Paragraphs>33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[Deutscher Mittelstand Ltd.]</Company>
  <LinksUpToDate>false</LinksUpToDate>
  <CharactersWithSpaces>16904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Thomas Arends</dc:creator>
  <cp:keywords/>
  <dc:description/>
  <cp:lastModifiedBy>Thomas Arends</cp:lastModifiedBy>
  <cp:revision>24</cp:revision>
  <cp:lastPrinted>2021-04-21T03:39:00Z</cp:lastPrinted>
  <dcterms:created xsi:type="dcterms:W3CDTF">2021-04-19T10:58:00Z</dcterms:created>
  <dcterms:modified xsi:type="dcterms:W3CDTF">2021-04-21T12:35:00Z</dcterms:modified>
</cp:coreProperties>
</file>